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31C8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2</w:t>
      </w:r>
    </w:p>
    <w:p w14:paraId="206458D7">
      <w:pPr>
        <w:overflowPunct w:val="0"/>
        <w:spacing w:line="600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  <w:lang w:eastAsia="zh-CN"/>
        </w:rPr>
        <w:t>未来产业</w:t>
      </w:r>
      <w:r>
        <w:rPr>
          <w:rFonts w:hint="default" w:ascii="Times New Roman" w:hAnsi="Times New Roman" w:eastAsia="方正小标宋简体"/>
          <w:sz w:val="44"/>
          <w:szCs w:val="44"/>
        </w:rPr>
        <w:t>科技攻关需求</w:t>
      </w:r>
      <w:r>
        <w:rPr>
          <w:rFonts w:hint="default" w:ascii="Times New Roman" w:hAnsi="Times New Roman" w:eastAsia="方正小标宋简体"/>
          <w:sz w:val="44"/>
          <w:szCs w:val="44"/>
          <w:lang w:eastAsia="zh-CN"/>
        </w:rPr>
        <w:t>征集汇总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p w14:paraId="4C9824C2">
      <w:pPr>
        <w:widowControl/>
        <w:wordWrap w:val="0"/>
        <w:overflowPunct/>
        <w:spacing w:line="280" w:lineRule="exact"/>
        <w:jc w:val="right"/>
        <w:outlineLvl w:val="0"/>
        <w:rPr>
          <w:rFonts w:hint="default" w:ascii="Times New Roman" w:hAnsi="Times New Roman" w:eastAsia="方正黑体_GBK" w:cs="Times New Roman"/>
          <w:kern w:val="0"/>
          <w:sz w:val="20"/>
          <w:szCs w:val="20"/>
          <w:lang w:eastAsia="zh-CN"/>
        </w:rPr>
      </w:pPr>
    </w:p>
    <w:tbl>
      <w:tblPr>
        <w:tblStyle w:val="5"/>
        <w:tblW w:w="59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57"/>
        <w:gridCol w:w="954"/>
        <w:gridCol w:w="735"/>
        <w:gridCol w:w="794"/>
        <w:gridCol w:w="705"/>
        <w:gridCol w:w="1203"/>
        <w:gridCol w:w="708"/>
        <w:gridCol w:w="979"/>
        <w:gridCol w:w="1083"/>
        <w:gridCol w:w="991"/>
        <w:gridCol w:w="1197"/>
        <w:gridCol w:w="1077"/>
        <w:gridCol w:w="1046"/>
        <w:gridCol w:w="1139"/>
        <w:gridCol w:w="1172"/>
      </w:tblGrid>
      <w:tr w14:paraId="37E5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6" w:type="pct"/>
            <w:tcBorders>
              <w:top w:val="single" w:color="auto" w:sz="4" w:space="0"/>
            </w:tcBorders>
            <w:noWrap w:val="0"/>
            <w:vAlign w:val="center"/>
          </w:tcPr>
          <w:p w14:paraId="62232E72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填报</w:t>
            </w:r>
          </w:p>
          <w:p w14:paraId="3BC94683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246" w:type="pct"/>
            <w:tcBorders>
              <w:top w:val="single" w:color="auto" w:sz="4" w:space="0"/>
            </w:tcBorders>
            <w:noWrap w:val="0"/>
            <w:vAlign w:val="center"/>
          </w:tcPr>
          <w:p w14:paraId="02D81D74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重点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</w:rPr>
              <w:t>领域</w:t>
            </w:r>
          </w:p>
        </w:tc>
        <w:tc>
          <w:tcPr>
            <w:tcW w:w="310" w:type="pct"/>
            <w:tcBorders>
              <w:top w:val="single" w:color="auto" w:sz="4" w:space="0"/>
            </w:tcBorders>
            <w:noWrap w:val="0"/>
            <w:vAlign w:val="center"/>
          </w:tcPr>
          <w:p w14:paraId="5346FC66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发展</w:t>
            </w:r>
          </w:p>
          <w:p w14:paraId="033AE3BE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方向</w:t>
            </w:r>
          </w:p>
        </w:tc>
        <w:tc>
          <w:tcPr>
            <w:tcW w:w="239" w:type="pct"/>
            <w:tcBorders>
              <w:top w:val="single" w:color="auto" w:sz="4" w:space="0"/>
            </w:tcBorders>
            <w:noWrap w:val="0"/>
            <w:vAlign w:val="center"/>
          </w:tcPr>
          <w:p w14:paraId="404D0EB1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细分赛道</w:t>
            </w:r>
          </w:p>
        </w:tc>
        <w:tc>
          <w:tcPr>
            <w:tcW w:w="258" w:type="pct"/>
            <w:tcBorders>
              <w:top w:val="single" w:color="auto" w:sz="4" w:space="0"/>
            </w:tcBorders>
            <w:noWrap w:val="0"/>
            <w:vAlign w:val="center"/>
          </w:tcPr>
          <w:p w14:paraId="32153475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229" w:type="pct"/>
            <w:tcBorders>
              <w:top w:val="single" w:color="auto" w:sz="4" w:space="0"/>
            </w:tcBorders>
            <w:noWrap w:val="0"/>
            <w:vAlign w:val="center"/>
          </w:tcPr>
          <w:p w14:paraId="20F5C746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技术类别</w:t>
            </w:r>
          </w:p>
        </w:tc>
        <w:tc>
          <w:tcPr>
            <w:tcW w:w="391" w:type="pct"/>
            <w:tcBorders>
              <w:top w:val="single" w:color="auto" w:sz="4" w:space="0"/>
            </w:tcBorders>
            <w:noWrap w:val="0"/>
            <w:vAlign w:val="center"/>
          </w:tcPr>
          <w:p w14:paraId="680BD543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战略意义</w:t>
            </w:r>
          </w:p>
        </w:tc>
        <w:tc>
          <w:tcPr>
            <w:tcW w:w="230" w:type="pct"/>
            <w:tcBorders>
              <w:top w:val="single" w:color="auto" w:sz="4" w:space="0"/>
            </w:tcBorders>
            <w:noWrap w:val="0"/>
            <w:vAlign w:val="center"/>
          </w:tcPr>
          <w:p w14:paraId="7B1D54B9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所处阶段</w:t>
            </w:r>
          </w:p>
        </w:tc>
        <w:tc>
          <w:tcPr>
            <w:tcW w:w="318" w:type="pct"/>
            <w:tcBorders>
              <w:top w:val="single" w:color="auto" w:sz="4" w:space="0"/>
            </w:tcBorders>
            <w:noWrap w:val="0"/>
            <w:vAlign w:val="center"/>
          </w:tcPr>
          <w:p w14:paraId="5467B1A6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攻关时间（年）</w:t>
            </w:r>
          </w:p>
        </w:tc>
        <w:tc>
          <w:tcPr>
            <w:tcW w:w="352" w:type="pct"/>
            <w:tcBorders>
              <w:top w:val="single" w:color="auto" w:sz="4" w:space="0"/>
            </w:tcBorders>
            <w:noWrap w:val="0"/>
            <w:vAlign w:val="center"/>
          </w:tcPr>
          <w:p w14:paraId="77BC902C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</w:t>
            </w:r>
          </w:p>
        </w:tc>
        <w:tc>
          <w:tcPr>
            <w:tcW w:w="322" w:type="pct"/>
            <w:tcBorders>
              <w:top w:val="single" w:color="auto" w:sz="4" w:space="0"/>
            </w:tcBorders>
            <w:noWrap w:val="0"/>
            <w:vAlign w:val="center"/>
          </w:tcPr>
          <w:p w14:paraId="0F52614E">
            <w:pPr>
              <w:overflowPunct w:val="0"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</w:p>
          <w:p w14:paraId="3908A9AE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389" w:type="pct"/>
            <w:tcBorders>
              <w:top w:val="single" w:color="auto" w:sz="4" w:space="0"/>
            </w:tcBorders>
            <w:noWrap w:val="0"/>
            <w:vAlign w:val="center"/>
          </w:tcPr>
          <w:p w14:paraId="337D1F55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</w:p>
          <w:p w14:paraId="7F04951F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描述</w:t>
            </w:r>
          </w:p>
        </w:tc>
        <w:tc>
          <w:tcPr>
            <w:tcW w:w="350" w:type="pct"/>
            <w:tcBorders>
              <w:top w:val="single" w:color="auto" w:sz="4" w:space="0"/>
            </w:tcBorders>
            <w:noWrap w:val="0"/>
            <w:vAlign w:val="center"/>
          </w:tcPr>
          <w:p w14:paraId="05E92C88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预期</w:t>
            </w:r>
          </w:p>
          <w:p w14:paraId="1C02E610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eastAsia="zh-CN"/>
              </w:rPr>
              <w:t>成效</w:t>
            </w:r>
          </w:p>
        </w:tc>
        <w:tc>
          <w:tcPr>
            <w:tcW w:w="340" w:type="pct"/>
            <w:tcBorders>
              <w:top w:val="single" w:color="auto" w:sz="4" w:space="0"/>
            </w:tcBorders>
            <w:noWrap w:val="0"/>
            <w:vAlign w:val="center"/>
          </w:tcPr>
          <w:p w14:paraId="7C710433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潜在承担单位</w:t>
            </w:r>
          </w:p>
        </w:tc>
        <w:tc>
          <w:tcPr>
            <w:tcW w:w="370" w:type="pct"/>
            <w:tcBorders>
              <w:top w:val="single" w:color="auto" w:sz="4" w:space="0"/>
            </w:tcBorders>
            <w:noWrap w:val="0"/>
            <w:vAlign w:val="center"/>
          </w:tcPr>
          <w:p w14:paraId="04A225E4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</w:rPr>
              <w:t>成果应用（验证）单位</w:t>
            </w:r>
          </w:p>
        </w:tc>
        <w:tc>
          <w:tcPr>
            <w:tcW w:w="381" w:type="pct"/>
            <w:tcBorders>
              <w:top w:val="single" w:color="auto" w:sz="4" w:space="0"/>
            </w:tcBorders>
            <w:noWrap w:val="0"/>
            <w:vAlign w:val="center"/>
          </w:tcPr>
          <w:p w14:paraId="306F0DA5">
            <w:pPr>
              <w:overflowPunct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0"/>
                <w:szCs w:val="20"/>
              </w:rPr>
              <w:t>预计研发总投入（万元）</w:t>
            </w:r>
          </w:p>
        </w:tc>
      </w:tr>
      <w:tr w14:paraId="2DB5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66" w:type="pct"/>
            <w:noWrap w:val="0"/>
            <w:vAlign w:val="top"/>
          </w:tcPr>
          <w:p w14:paraId="356FF4CD">
            <w:pPr>
              <w:overflowPunct w:val="0"/>
              <w:spacing w:line="280" w:lineRule="exact"/>
              <w:jc w:val="both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6" w:type="pct"/>
            <w:noWrap w:val="0"/>
            <w:vAlign w:val="top"/>
          </w:tcPr>
          <w:p w14:paraId="1DAE0807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0" w:type="pct"/>
            <w:noWrap w:val="0"/>
            <w:vAlign w:val="top"/>
          </w:tcPr>
          <w:p w14:paraId="2A6AA4C7">
            <w:pPr>
              <w:overflowPunct w:val="0"/>
              <w:spacing w:line="280" w:lineRule="exact"/>
              <w:jc w:val="both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noWrap w:val="0"/>
            <w:vAlign w:val="top"/>
          </w:tcPr>
          <w:p w14:paraId="208EC25F">
            <w:pPr>
              <w:overflowPunct w:val="0"/>
              <w:spacing w:line="280" w:lineRule="exact"/>
              <w:jc w:val="both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 w:val="0"/>
            <w:vAlign w:val="top"/>
          </w:tcPr>
          <w:p w14:paraId="5A49B7FE">
            <w:pPr>
              <w:overflowPunct w:val="0"/>
              <w:spacing w:line="280" w:lineRule="exact"/>
              <w:jc w:val="both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noWrap w:val="0"/>
            <w:vAlign w:val="top"/>
          </w:tcPr>
          <w:p w14:paraId="5AB767D6">
            <w:pPr>
              <w:overflowPunct w:val="0"/>
              <w:spacing w:line="280" w:lineRule="exact"/>
              <w:jc w:val="both"/>
              <w:rPr>
                <w:rFonts w:hint="eastAsia"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noWrap w:val="0"/>
            <w:vAlign w:val="top"/>
          </w:tcPr>
          <w:p w14:paraId="5F41ED18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0" w:type="pct"/>
            <w:noWrap w:val="0"/>
            <w:vAlign w:val="top"/>
          </w:tcPr>
          <w:p w14:paraId="6A284104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8" w:type="pct"/>
            <w:noWrap w:val="0"/>
            <w:vAlign w:val="top"/>
          </w:tcPr>
          <w:p w14:paraId="2D9B96EA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52" w:type="pct"/>
            <w:noWrap w:val="0"/>
            <w:vAlign w:val="top"/>
          </w:tcPr>
          <w:p w14:paraId="5F253CBE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22" w:type="pct"/>
            <w:noWrap w:val="0"/>
            <w:vAlign w:val="top"/>
          </w:tcPr>
          <w:p w14:paraId="2301FC6E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89" w:type="pct"/>
            <w:noWrap w:val="0"/>
            <w:vAlign w:val="top"/>
          </w:tcPr>
          <w:p w14:paraId="6BB201C4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50" w:type="pct"/>
            <w:noWrap w:val="0"/>
            <w:vAlign w:val="top"/>
          </w:tcPr>
          <w:p w14:paraId="2B478D34">
            <w:pPr>
              <w:overflowPunct w:val="0"/>
              <w:spacing w:line="280" w:lineRule="exact"/>
              <w:jc w:val="both"/>
              <w:rPr>
                <w:rFonts w:hint="default" w:ascii="Times New Roman" w:hAnsi="Times New Roman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0" w:type="pct"/>
            <w:noWrap w:val="0"/>
            <w:vAlign w:val="top"/>
          </w:tcPr>
          <w:p w14:paraId="48A8D8E2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70" w:type="pct"/>
            <w:noWrap w:val="0"/>
            <w:vAlign w:val="top"/>
          </w:tcPr>
          <w:p w14:paraId="1BCDD747">
            <w:pPr>
              <w:overflowPunct w:val="0"/>
              <w:spacing w:line="280" w:lineRule="exact"/>
              <w:jc w:val="both"/>
              <w:rPr>
                <w:rFonts w:hint="default" w:ascii="Times New Roman" w:hAnsi="Times New Roman" w:eastAsia="宋体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81" w:type="pct"/>
            <w:noWrap w:val="0"/>
            <w:vAlign w:val="center"/>
          </w:tcPr>
          <w:p w14:paraId="47D9FD8B">
            <w:pPr>
              <w:overflowPunct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F10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" w:type="pct"/>
            <w:noWrap w:val="0"/>
            <w:vAlign w:val="center"/>
          </w:tcPr>
          <w:p w14:paraId="0B3B0C61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noWrap w:val="0"/>
            <w:vAlign w:val="center"/>
          </w:tcPr>
          <w:p w14:paraId="035291C1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noWrap w:val="0"/>
            <w:vAlign w:val="center"/>
          </w:tcPr>
          <w:p w14:paraId="463BA38D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noWrap w:val="0"/>
            <w:vAlign w:val="center"/>
          </w:tcPr>
          <w:p w14:paraId="3AD918C6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 w:val="0"/>
            <w:vAlign w:val="center"/>
          </w:tcPr>
          <w:p w14:paraId="77AE03C5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noWrap w:val="0"/>
            <w:vAlign w:val="center"/>
          </w:tcPr>
          <w:p w14:paraId="6140E21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noWrap w:val="0"/>
            <w:vAlign w:val="center"/>
          </w:tcPr>
          <w:p w14:paraId="434F7A1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noWrap w:val="0"/>
            <w:vAlign w:val="center"/>
          </w:tcPr>
          <w:p w14:paraId="2AF2CD0A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noWrap w:val="0"/>
            <w:vAlign w:val="center"/>
          </w:tcPr>
          <w:p w14:paraId="7ECB36F1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2" w:type="pct"/>
            <w:noWrap w:val="0"/>
            <w:vAlign w:val="center"/>
          </w:tcPr>
          <w:p w14:paraId="09152B6C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noWrap w:val="0"/>
            <w:vAlign w:val="center"/>
          </w:tcPr>
          <w:p w14:paraId="6B600D7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noWrap w:val="0"/>
            <w:vAlign w:val="center"/>
          </w:tcPr>
          <w:p w14:paraId="231E7EDD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noWrap w:val="0"/>
            <w:vAlign w:val="center"/>
          </w:tcPr>
          <w:p w14:paraId="207C9BC6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noWrap w:val="0"/>
            <w:vAlign w:val="center"/>
          </w:tcPr>
          <w:p w14:paraId="59B892C2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noWrap w:val="0"/>
            <w:vAlign w:val="center"/>
          </w:tcPr>
          <w:p w14:paraId="329A48C6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noWrap w:val="0"/>
            <w:vAlign w:val="center"/>
          </w:tcPr>
          <w:p w14:paraId="49F185D3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7577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" w:type="pct"/>
            <w:noWrap w:val="0"/>
            <w:vAlign w:val="center"/>
          </w:tcPr>
          <w:p w14:paraId="484D78E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noWrap w:val="0"/>
            <w:vAlign w:val="center"/>
          </w:tcPr>
          <w:p w14:paraId="45A0EF57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noWrap w:val="0"/>
            <w:vAlign w:val="center"/>
          </w:tcPr>
          <w:p w14:paraId="553CFC7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noWrap w:val="0"/>
            <w:vAlign w:val="center"/>
          </w:tcPr>
          <w:p w14:paraId="26E4AFFE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 w:val="0"/>
            <w:vAlign w:val="center"/>
          </w:tcPr>
          <w:p w14:paraId="2482F51A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noWrap w:val="0"/>
            <w:vAlign w:val="center"/>
          </w:tcPr>
          <w:p w14:paraId="5B4CC1FA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noWrap w:val="0"/>
            <w:vAlign w:val="center"/>
          </w:tcPr>
          <w:p w14:paraId="4D6E8BE6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noWrap w:val="0"/>
            <w:vAlign w:val="center"/>
          </w:tcPr>
          <w:p w14:paraId="06EDE5F2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noWrap w:val="0"/>
            <w:vAlign w:val="center"/>
          </w:tcPr>
          <w:p w14:paraId="4CB0ECFB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2" w:type="pct"/>
            <w:noWrap w:val="0"/>
            <w:vAlign w:val="center"/>
          </w:tcPr>
          <w:p w14:paraId="0A7E1C66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noWrap w:val="0"/>
            <w:vAlign w:val="center"/>
          </w:tcPr>
          <w:p w14:paraId="4CAA97B3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noWrap w:val="0"/>
            <w:vAlign w:val="center"/>
          </w:tcPr>
          <w:p w14:paraId="20142177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noWrap w:val="0"/>
            <w:vAlign w:val="center"/>
          </w:tcPr>
          <w:p w14:paraId="24FA1924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noWrap w:val="0"/>
            <w:vAlign w:val="center"/>
          </w:tcPr>
          <w:p w14:paraId="142013A8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noWrap w:val="0"/>
            <w:vAlign w:val="center"/>
          </w:tcPr>
          <w:p w14:paraId="161069DD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noWrap w:val="0"/>
            <w:vAlign w:val="center"/>
          </w:tcPr>
          <w:p w14:paraId="5290227E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121D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" w:type="pct"/>
            <w:noWrap w:val="0"/>
            <w:vAlign w:val="center"/>
          </w:tcPr>
          <w:p w14:paraId="1E38EF9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noWrap w:val="0"/>
            <w:vAlign w:val="center"/>
          </w:tcPr>
          <w:p w14:paraId="0FD3C9EA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noWrap w:val="0"/>
            <w:vAlign w:val="center"/>
          </w:tcPr>
          <w:p w14:paraId="6D724F5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noWrap w:val="0"/>
            <w:vAlign w:val="center"/>
          </w:tcPr>
          <w:p w14:paraId="5E009380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 w:val="0"/>
            <w:vAlign w:val="center"/>
          </w:tcPr>
          <w:p w14:paraId="2CFA4631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noWrap w:val="0"/>
            <w:vAlign w:val="center"/>
          </w:tcPr>
          <w:p w14:paraId="2CB9B367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noWrap w:val="0"/>
            <w:vAlign w:val="center"/>
          </w:tcPr>
          <w:p w14:paraId="0FB11237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noWrap w:val="0"/>
            <w:vAlign w:val="center"/>
          </w:tcPr>
          <w:p w14:paraId="5AD4CDA6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noWrap w:val="0"/>
            <w:vAlign w:val="center"/>
          </w:tcPr>
          <w:p w14:paraId="7F1F22D9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2" w:type="pct"/>
            <w:noWrap w:val="0"/>
            <w:vAlign w:val="center"/>
          </w:tcPr>
          <w:p w14:paraId="5067D494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noWrap w:val="0"/>
            <w:vAlign w:val="center"/>
          </w:tcPr>
          <w:p w14:paraId="48053607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noWrap w:val="0"/>
            <w:vAlign w:val="center"/>
          </w:tcPr>
          <w:p w14:paraId="301FF22D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noWrap w:val="0"/>
            <w:vAlign w:val="center"/>
          </w:tcPr>
          <w:p w14:paraId="7F4B6456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noWrap w:val="0"/>
            <w:vAlign w:val="center"/>
          </w:tcPr>
          <w:p w14:paraId="7FC35640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noWrap w:val="0"/>
            <w:vAlign w:val="center"/>
          </w:tcPr>
          <w:p w14:paraId="509B79F1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noWrap w:val="0"/>
            <w:vAlign w:val="center"/>
          </w:tcPr>
          <w:p w14:paraId="39EA83FD">
            <w:pPr>
              <w:overflowPunct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65246F8C">
      <w:pPr>
        <w:widowControl/>
        <w:wordWrap w:val="0"/>
        <w:spacing w:line="280" w:lineRule="exact"/>
        <w:jc w:val="right"/>
        <w:outlineLvl w:val="0"/>
        <w:rPr>
          <w:rFonts w:hint="default" w:ascii="Times New Roman" w:hAnsi="Times New Roman" w:eastAsia="方正黑体_GBK" w:cs="Times New Roman"/>
          <w:kern w:val="0"/>
          <w:sz w:val="20"/>
          <w:szCs w:val="20"/>
          <w:lang w:eastAsia="zh-CN"/>
        </w:rPr>
      </w:pPr>
    </w:p>
    <w:p w14:paraId="4AABB22D">
      <w:pPr>
        <w:widowControl/>
        <w:spacing w:line="280" w:lineRule="exact"/>
        <w:outlineLvl w:val="0"/>
        <w:rPr>
          <w:rFonts w:hint="default" w:ascii="Times New Roman" w:hAnsi="Times New Roman"/>
          <w:b/>
          <w:bCs/>
          <w:lang w:eastAsia="zh-CN"/>
        </w:rPr>
      </w:pPr>
      <w:r>
        <w:rPr>
          <w:rFonts w:hint="default" w:ascii="Times New Roman" w:hAnsi="Times New Roman"/>
          <w:b/>
          <w:bCs/>
          <w:lang w:eastAsia="zh-CN"/>
        </w:rPr>
        <w:t>填表说明：</w:t>
      </w:r>
    </w:p>
    <w:p w14:paraId="44656E35">
      <w:pPr>
        <w:widowControl/>
        <w:spacing w:line="28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1.重点领域：</w:t>
      </w:r>
      <w:r>
        <w:rPr>
          <w:rFonts w:hint="eastAsia" w:ascii="Times New Roman" w:hAnsi="Times New Roman"/>
          <w:kern w:val="2"/>
          <w:sz w:val="21"/>
          <w:szCs w:val="24"/>
          <w:lang w:val="en-US" w:eastAsia="zh-CN"/>
        </w:rPr>
        <w:t>根据系统下拉列表填写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 w14:paraId="4334C0AB">
      <w:pPr>
        <w:widowControl/>
        <w:spacing w:line="28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2.发展方向：</w:t>
      </w:r>
      <w:r>
        <w:rPr>
          <w:rFonts w:hint="eastAsia" w:ascii="Times New Roman" w:hAnsi="Times New Roman"/>
          <w:kern w:val="2"/>
          <w:sz w:val="21"/>
          <w:szCs w:val="24"/>
          <w:lang w:val="en-US" w:eastAsia="zh-CN"/>
        </w:rPr>
        <w:t>按照“征集领域”中“发展方向”</w:t>
      </w:r>
      <w:r>
        <w:rPr>
          <w:rFonts w:hint="default" w:ascii="Times New Roman" w:hAnsi="Times New Roman" w:eastAsia="宋体"/>
          <w:kern w:val="2"/>
          <w:sz w:val="21"/>
          <w:szCs w:val="24"/>
          <w:lang w:val="en-US" w:eastAsia="zh-CN"/>
        </w:rPr>
        <w:t>填写</w:t>
      </w:r>
      <w:r>
        <w:rPr>
          <w:rFonts w:hint="default" w:ascii="Times New Roman" w:hAnsi="Times New Roman" w:eastAsia="宋体" w:cs="Times New Roman"/>
          <w:lang w:val="en-US" w:eastAsia="zh-CN"/>
        </w:rPr>
        <w:t>。</w:t>
      </w:r>
    </w:p>
    <w:p w14:paraId="6D7FF29B">
      <w:pPr>
        <w:widowControl/>
        <w:spacing w:line="28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3.细分赛道：</w:t>
      </w:r>
      <w:r>
        <w:rPr>
          <w:rFonts w:hint="eastAsia" w:ascii="Times New Roman" w:hAnsi="Times New Roman"/>
          <w:kern w:val="2"/>
          <w:sz w:val="21"/>
          <w:szCs w:val="24"/>
          <w:lang w:val="en-US" w:eastAsia="zh-CN"/>
        </w:rPr>
        <w:t>根据系统下拉列表填写</w:t>
      </w:r>
      <w:r>
        <w:rPr>
          <w:rFonts w:hint="default" w:ascii="Times New Roman" w:hAnsi="Times New Roman" w:eastAsia="宋体"/>
          <w:kern w:val="2"/>
          <w:sz w:val="21"/>
          <w:szCs w:val="24"/>
          <w:lang w:val="en-US" w:eastAsia="zh-CN"/>
        </w:rPr>
        <w:t>，</w:t>
      </w:r>
      <w:r>
        <w:rPr>
          <w:rFonts w:hint="eastAsia" w:ascii="Times New Roman" w:hAnsi="Times New Roman" w:eastAsia="宋体"/>
          <w:kern w:val="2"/>
          <w:sz w:val="21"/>
          <w:szCs w:val="24"/>
          <w:lang w:val="en-US" w:eastAsia="zh-CN"/>
        </w:rPr>
        <w:t>未列出的</w:t>
      </w:r>
      <w:r>
        <w:rPr>
          <w:rFonts w:hint="eastAsia" w:ascii="Times New Roman" w:hAnsi="Times New Roman" w:eastAsia="宋体"/>
          <w:color w:val="auto"/>
          <w:kern w:val="2"/>
          <w:sz w:val="21"/>
          <w:szCs w:val="24"/>
          <w:lang w:val="en-US" w:eastAsia="zh-CN"/>
        </w:rPr>
        <w:t>请</w:t>
      </w:r>
      <w:r>
        <w:rPr>
          <w:rFonts w:hint="eastAsia" w:ascii="Times New Roman" w:hAnsi="Times New Roman"/>
          <w:color w:val="auto"/>
          <w:kern w:val="2"/>
          <w:sz w:val="21"/>
          <w:szCs w:val="24"/>
          <w:lang w:val="en-US" w:eastAsia="zh-CN"/>
        </w:rPr>
        <w:t>选</w:t>
      </w:r>
      <w:r>
        <w:rPr>
          <w:rFonts w:hint="default" w:ascii="Times New Roman" w:hAnsi="Times New Roman" w:eastAsia="宋体"/>
          <w:color w:val="auto"/>
          <w:kern w:val="2"/>
          <w:sz w:val="21"/>
          <w:szCs w:val="24"/>
          <w:lang w:val="en-US" w:eastAsia="zh-CN"/>
        </w:rPr>
        <w:t>“</w:t>
      </w:r>
      <w:r>
        <w:rPr>
          <w:rFonts w:hint="default" w:ascii="Times New Roman" w:hAnsi="Times New Roman" w:eastAsia="宋体"/>
          <w:kern w:val="2"/>
          <w:sz w:val="21"/>
          <w:szCs w:val="24"/>
          <w:lang w:val="en-US" w:eastAsia="zh-CN"/>
        </w:rPr>
        <w:t>其他”</w:t>
      </w:r>
      <w:r>
        <w:rPr>
          <w:rFonts w:hint="default" w:ascii="Times New Roman" w:hAnsi="Times New Roman" w:eastAsia="宋体"/>
          <w:color w:val="auto"/>
          <w:kern w:val="2"/>
          <w:sz w:val="21"/>
          <w:szCs w:val="24"/>
          <w:lang w:val="en-US" w:eastAsia="zh-CN"/>
        </w:rPr>
        <w:t>。</w:t>
      </w:r>
    </w:p>
    <w:p w14:paraId="40689742">
      <w:pPr>
        <w:widowControl/>
        <w:spacing w:line="280" w:lineRule="exac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4.技术类别：</w:t>
      </w:r>
      <w:r>
        <w:rPr>
          <w:rFonts w:hint="default" w:ascii="Times New Roman" w:hAnsi="Times New Roman" w:eastAsia="宋体" w:cs="Times New Roman"/>
          <w:lang w:eastAsia="zh-CN"/>
        </w:rPr>
        <w:t>填写“关键共性技术</w:t>
      </w:r>
      <w:r>
        <w:rPr>
          <w:rFonts w:hint="default" w:ascii="Times New Roman" w:hAnsi="Times New Roman" w:eastAsia="宋体" w:cs="Times New Roman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lang w:eastAsia="zh-CN"/>
        </w:rPr>
        <w:t>前沿引领技术</w:t>
      </w:r>
      <w:r>
        <w:rPr>
          <w:rFonts w:hint="default" w:ascii="Times New Roman" w:hAnsi="Times New Roman" w:eastAsia="宋体" w:cs="Times New Roman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lang w:eastAsia="zh-CN"/>
        </w:rPr>
        <w:t>现代工程技术</w:t>
      </w:r>
      <w:r>
        <w:rPr>
          <w:rFonts w:hint="default" w:ascii="Times New Roman" w:hAnsi="Times New Roman" w:eastAsia="宋体" w:cs="Times New Roman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lang w:eastAsia="zh-CN"/>
        </w:rPr>
        <w:t>颠覆性技术”之一。</w:t>
      </w:r>
    </w:p>
    <w:p w14:paraId="396D9265">
      <w:pPr>
        <w:widowControl/>
        <w:spacing w:line="280" w:lineRule="exac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5.战略意义：</w:t>
      </w:r>
      <w:r>
        <w:rPr>
          <w:rFonts w:hint="default" w:ascii="Times New Roman" w:hAnsi="Times New Roman" w:eastAsia="宋体" w:cs="Times New Roman"/>
          <w:lang w:eastAsia="zh-CN"/>
        </w:rPr>
        <w:t>从服务国家战略、推动地方发展、国内外技术现状等角度，突出紧迫性和重要性。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500字以内</w:t>
      </w:r>
      <w:r>
        <w:rPr>
          <w:rFonts w:hint="eastAsia" w:ascii="Times New Roman" w:hAnsi="Times New Roman" w:cs="Times New Roman"/>
          <w:lang w:eastAsia="zh-CN"/>
        </w:rPr>
        <w:t>）</w:t>
      </w:r>
    </w:p>
    <w:p w14:paraId="1240E5B1">
      <w:pPr>
        <w:widowControl/>
        <w:spacing w:line="280" w:lineRule="exac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6.所处阶段：</w:t>
      </w:r>
      <w:r>
        <w:rPr>
          <w:rFonts w:hint="default" w:ascii="Times New Roman" w:hAnsi="Times New Roman" w:eastAsia="宋体" w:cs="Times New Roman"/>
          <w:lang w:eastAsia="zh-CN"/>
        </w:rPr>
        <w:t>填写“领跑</w:t>
      </w:r>
      <w:r>
        <w:rPr>
          <w:rFonts w:hint="default" w:ascii="Times New Roman" w:hAnsi="Times New Roman" w:eastAsia="宋体" w:cs="Times New Roman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lang w:eastAsia="zh-CN"/>
        </w:rPr>
        <w:t>并跑</w:t>
      </w:r>
      <w:r>
        <w:rPr>
          <w:rFonts w:hint="default" w:ascii="Times New Roman" w:hAnsi="Times New Roman" w:eastAsia="宋体" w:cs="Times New Roman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lang w:eastAsia="zh-CN"/>
        </w:rPr>
        <w:t>跟跑</w:t>
      </w:r>
      <w:r>
        <w:rPr>
          <w:rFonts w:hint="default" w:ascii="Times New Roman" w:hAnsi="Times New Roman" w:eastAsia="宋体" w:cs="Times New Roman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lang w:eastAsia="zh-CN"/>
        </w:rPr>
        <w:t>被卡”之一。</w:t>
      </w:r>
    </w:p>
    <w:p w14:paraId="634F7DAB">
      <w:pPr>
        <w:widowControl/>
        <w:spacing w:line="28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7.攻关时间：</w:t>
      </w:r>
      <w:r>
        <w:rPr>
          <w:rFonts w:hint="default" w:ascii="Times New Roman" w:hAnsi="Times New Roman" w:eastAsia="宋体" w:cs="Times New Roman"/>
          <w:lang w:eastAsia="zh-CN"/>
        </w:rPr>
        <w:t>根据实际情况，以年为单位</w:t>
      </w:r>
      <w:r>
        <w:rPr>
          <w:rFonts w:hint="default" w:ascii="Times New Roman" w:hAnsi="Times New Roman" w:eastAsia="宋体"/>
          <w:kern w:val="2"/>
          <w:sz w:val="21"/>
          <w:szCs w:val="24"/>
          <w:lang w:eastAsia="zh-CN"/>
        </w:rPr>
        <w:t>填写</w:t>
      </w:r>
      <w:r>
        <w:rPr>
          <w:rFonts w:hint="default" w:ascii="Times New Roman" w:hAnsi="Times New Roman" w:eastAsia="宋体" w:cs="Times New Roman"/>
          <w:lang w:eastAsia="zh-CN"/>
        </w:rPr>
        <w:t>预期攻关时间。</w:t>
      </w:r>
    </w:p>
    <w:p w14:paraId="409A3AF4">
      <w:pPr>
        <w:widowControl/>
        <w:spacing w:line="28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8.需求描述：</w:t>
      </w:r>
      <w:r>
        <w:rPr>
          <w:rFonts w:hint="default" w:ascii="Times New Roman" w:hAnsi="Times New Roman" w:eastAsia="宋体"/>
          <w:kern w:val="2"/>
          <w:sz w:val="21"/>
          <w:szCs w:val="24"/>
          <w:lang w:eastAsia="zh-CN"/>
        </w:rPr>
        <w:t>层次清晰、逐条描述拟解决的关键技术难题。</w:t>
      </w:r>
      <w:r>
        <w:rPr>
          <w:rFonts w:hint="eastAsia" w:ascii="Times New Roman" w:hAnsi="Times New Roman"/>
          <w:kern w:val="2"/>
          <w:sz w:val="21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500字以内</w:t>
      </w:r>
      <w:r>
        <w:rPr>
          <w:rFonts w:hint="eastAsia" w:ascii="Times New Roman" w:hAnsi="Times New Roman"/>
          <w:kern w:val="2"/>
          <w:sz w:val="21"/>
          <w:szCs w:val="24"/>
          <w:lang w:eastAsia="zh-CN"/>
        </w:rPr>
        <w:t>）</w:t>
      </w:r>
    </w:p>
    <w:p w14:paraId="1EFF8096">
      <w:pPr>
        <w:widowControl/>
        <w:spacing w:line="280" w:lineRule="exac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9.预期成效：</w:t>
      </w:r>
      <w:r>
        <w:rPr>
          <w:rFonts w:hint="default" w:ascii="Times New Roman" w:hAnsi="Times New Roman" w:eastAsia="宋体" w:cs="Times New Roman"/>
          <w:lang w:eastAsia="zh-CN"/>
        </w:rPr>
        <w:t>包括“关键技术目标（指标）、重大成果形式、预期产业化应用”等方面内容，定性与定量表述相结合。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500字以内</w:t>
      </w:r>
      <w:r>
        <w:rPr>
          <w:rFonts w:hint="eastAsia" w:ascii="Times New Roman" w:hAnsi="Times New Roman" w:cs="Times New Roman"/>
          <w:lang w:eastAsia="zh-CN"/>
        </w:rPr>
        <w:t>）</w:t>
      </w:r>
    </w:p>
    <w:p w14:paraId="215742F8">
      <w:pPr>
        <w:widowControl/>
        <w:spacing w:line="280" w:lineRule="exac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lang w:val="en-US" w:eastAsia="zh-CN"/>
        </w:rPr>
        <w:t>.潜在承担单位：</w:t>
      </w:r>
      <w:r>
        <w:rPr>
          <w:rFonts w:hint="default" w:ascii="Times New Roman" w:hAnsi="Times New Roman" w:eastAsia="宋体"/>
          <w:kern w:val="2"/>
          <w:sz w:val="21"/>
          <w:szCs w:val="24"/>
          <w:lang w:eastAsia="zh-CN"/>
        </w:rPr>
        <w:t>根据前期</w:t>
      </w:r>
      <w:r>
        <w:rPr>
          <w:rFonts w:hint="default" w:ascii="Times New Roman" w:hAnsi="Times New Roman" w:eastAsia="宋体" w:cs="Times New Roman"/>
          <w:lang w:eastAsia="zh-CN"/>
        </w:rPr>
        <w:t>攻关</w:t>
      </w:r>
      <w:r>
        <w:rPr>
          <w:rFonts w:hint="default" w:ascii="Times New Roman" w:hAnsi="Times New Roman" w:eastAsia="宋体"/>
          <w:kern w:val="2"/>
          <w:sz w:val="21"/>
          <w:szCs w:val="24"/>
          <w:lang w:eastAsia="zh-CN"/>
        </w:rPr>
        <w:t>基础</w:t>
      </w:r>
      <w:r>
        <w:rPr>
          <w:rFonts w:hint="eastAsia" w:ascii="Times New Roman" w:hAnsi="Times New Roman"/>
          <w:kern w:val="2"/>
          <w:sz w:val="21"/>
          <w:szCs w:val="24"/>
          <w:lang w:eastAsia="zh-CN"/>
        </w:rPr>
        <w:t>，</w:t>
      </w:r>
      <w:r>
        <w:rPr>
          <w:rFonts w:hint="default" w:ascii="Times New Roman" w:hAnsi="Times New Roman" w:eastAsia="宋体"/>
          <w:kern w:val="2"/>
          <w:sz w:val="21"/>
          <w:szCs w:val="24"/>
          <w:lang w:eastAsia="zh-CN"/>
        </w:rPr>
        <w:t>填写</w:t>
      </w:r>
      <w:r>
        <w:rPr>
          <w:rFonts w:hint="eastAsia" w:ascii="Times New Roman" w:hAnsi="Times New Roman"/>
          <w:kern w:val="2"/>
          <w:sz w:val="21"/>
          <w:szCs w:val="24"/>
          <w:lang w:eastAsia="zh-CN"/>
        </w:rPr>
        <w:t>相关单位名称</w:t>
      </w:r>
      <w:r>
        <w:rPr>
          <w:rFonts w:hint="default" w:ascii="Times New Roman" w:hAnsi="Times New Roman" w:eastAsia="宋体" w:cs="Times New Roman"/>
          <w:lang w:eastAsia="zh-CN"/>
        </w:rPr>
        <w:t>。</w:t>
      </w:r>
    </w:p>
    <w:p w14:paraId="71862D2D">
      <w:pPr>
        <w:widowControl/>
        <w:spacing w:line="28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lang w:val="en-US" w:eastAsia="zh-CN"/>
        </w:rPr>
        <w:t>.成果应用验证单位：</w:t>
      </w:r>
      <w:r>
        <w:rPr>
          <w:rFonts w:hint="default" w:ascii="Times New Roman" w:hAnsi="Times New Roman" w:eastAsia="宋体"/>
          <w:kern w:val="2"/>
          <w:sz w:val="21"/>
          <w:szCs w:val="24"/>
          <w:lang w:eastAsia="zh-CN"/>
        </w:rPr>
        <w:t>拟对攻关成果开展概念验证、小试中试、场景应用示范的单位</w:t>
      </w:r>
      <w:r>
        <w:rPr>
          <w:rFonts w:hint="default" w:ascii="Times New Roman" w:hAnsi="Times New Roman" w:eastAsia="宋体" w:cs="Times New Roman"/>
          <w:lang w:eastAsia="zh-CN"/>
        </w:rPr>
        <w:t>。</w:t>
      </w:r>
    </w:p>
    <w:p w14:paraId="37FF373E">
      <w:pPr>
        <w:pStyle w:val="7"/>
        <w:ind w:firstLine="0"/>
        <w:rPr>
          <w:rFonts w:ascii="Times New Roman" w:hAnsi="Times New Roman"/>
        </w:rPr>
      </w:pPr>
    </w:p>
    <w:p w14:paraId="6657B1B8">
      <w:bookmarkStart w:id="0" w:name="_GoBack"/>
      <w:bookmarkEnd w:id="0"/>
    </w:p>
    <w:sectPr>
      <w:pgSz w:w="16838" w:h="11906" w:orient="landscape"/>
      <w:pgMar w:top="1474" w:right="2098" w:bottom="1474" w:left="1984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46AFD"/>
    <w:rsid w:val="7854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7">
    <w:name w:val="正文缩进1"/>
    <w:qFormat/>
    <w:uiPriority w:val="0"/>
    <w:pPr>
      <w:widowControl w:val="0"/>
      <w:ind w:firstLine="624"/>
      <w:jc w:val="both"/>
      <w:textAlignment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2024-12-19T07:25:00Z</dcterms:created>
  <dc:creator>何小包蛋</dc:creator>
  <cp:lastModifiedBy>何小包蛋</cp:lastModifiedBy>
  <dcterms:modified xsi:type="dcterms:W3CDTF">2024-12-19T07:25:19Z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797464F15BC945E5830426046673EC0C_11</vt:lpwstr>
  </property>
</Properties>
</file>