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hint="eastAsia" w:ascii="仿宋_GB2312" w:hAnsi="Times New Roman" w:eastAsia="仿宋_GB2312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hint="eastAsia" w:ascii="黑体" w:hAnsi="黑体" w:eastAsia="黑体"/>
          <w:sz w:val="44"/>
          <w:szCs w:val="44"/>
        </w:rPr>
      </w:pPr>
      <w:bookmarkStart w:id="4" w:name="_GoBack"/>
      <w:r>
        <w:rPr>
          <w:rFonts w:hint="eastAsia" w:ascii="黑体" w:hAnsi="黑体" w:eastAsia="黑体"/>
          <w:sz w:val="44"/>
          <w:szCs w:val="44"/>
          <w:lang w:eastAsia="zh-CN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sz w:val="44"/>
          <w:szCs w:val="44"/>
          <w:lang w:eastAsia="zh-CN"/>
        </w:rPr>
        <w:t>年双化协同优秀案例申报书</w:t>
      </w:r>
    </w:p>
    <w:bookmarkEnd w:id="4"/>
    <w:p>
      <w:pPr>
        <w:jc w:val="center"/>
        <w:outlineLvl w:val="0"/>
        <w:rPr>
          <w:rFonts w:ascii="仿宋_GB2312" w:hAnsi="Times New Roman" w:eastAsia="仿宋_GB2312"/>
          <w:b/>
          <w:bCs/>
          <w:sz w:val="32"/>
          <w:szCs w:val="32"/>
        </w:rPr>
      </w:pPr>
    </w:p>
    <w:p>
      <w:pPr>
        <w:jc w:val="center"/>
        <w:outlineLvl w:val="0"/>
        <w:rPr>
          <w:rFonts w:hint="eastAsia" w:ascii="仿宋_GB2312" w:hAnsi="Times New Roman" w:eastAsia="仿宋_GB2312"/>
          <w:bCs/>
          <w:sz w:val="32"/>
          <w:szCs w:val="32"/>
        </w:rPr>
      </w:pPr>
    </w:p>
    <w:p>
      <w:pPr>
        <w:jc w:val="center"/>
        <w:outlineLvl w:val="0"/>
        <w:rPr>
          <w:rFonts w:hint="eastAsia" w:ascii="仿宋_GB2312" w:hAnsi="Times New Roman" w:eastAsia="仿宋_GB2312"/>
          <w:bCs/>
          <w:sz w:val="32"/>
          <w:szCs w:val="32"/>
        </w:rPr>
      </w:pPr>
    </w:p>
    <w:p>
      <w:pPr>
        <w:jc w:val="center"/>
        <w:outlineLvl w:val="0"/>
        <w:rPr>
          <w:rFonts w:hint="eastAsia" w:ascii="仿宋_GB2312" w:hAnsi="Times New Roman" w:eastAsia="仿宋_GB2312"/>
          <w:bCs/>
          <w:sz w:val="32"/>
          <w:szCs w:val="32"/>
        </w:rPr>
      </w:pPr>
    </w:p>
    <w:p>
      <w:pPr>
        <w:jc w:val="center"/>
        <w:outlineLvl w:val="0"/>
        <w:rPr>
          <w:rFonts w:hint="eastAsia" w:ascii="仿宋_GB2312" w:hAnsi="Times New Roman" w:eastAsia="仿宋_GB2312"/>
          <w:bCs/>
          <w:sz w:val="32"/>
          <w:szCs w:val="32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4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noWrap w:val="0"/>
            <w:vAlign w:val="bottom"/>
          </w:tcPr>
          <w:p>
            <w:pPr>
              <w:spacing w:before="160"/>
              <w:textAlignment w:val="bottom"/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案例名称：</w:t>
            </w:r>
          </w:p>
        </w:tc>
        <w:tc>
          <w:tcPr>
            <w:tcW w:w="4766" w:type="dxa"/>
            <w:noWrap w:val="0"/>
            <w:vAlign w:val="bottom"/>
          </w:tcPr>
          <w:p>
            <w:pPr>
              <w:spacing w:before="160"/>
              <w:textAlignment w:val="bottom"/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</w:pPr>
            <w:bookmarkStart w:id="0" w:name="zxmc"/>
            <w:bookmarkEnd w:id="0"/>
            <w:bookmarkStart w:id="1" w:name="simple_zxmc_a_02"/>
            <w:bookmarkEnd w:id="1"/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noWrap w:val="0"/>
            <w:vAlign w:val="bottom"/>
          </w:tcPr>
          <w:p>
            <w:pPr>
              <w:spacing w:before="160"/>
              <w:textAlignment w:val="bottom"/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牵头申报单位（加盖公章） ：</w:t>
            </w:r>
          </w:p>
        </w:tc>
        <w:tc>
          <w:tcPr>
            <w:tcW w:w="4766" w:type="dxa"/>
            <w:noWrap w:val="0"/>
            <w:vAlign w:val="bottom"/>
          </w:tcPr>
          <w:p>
            <w:pPr>
              <w:spacing w:before="160"/>
              <w:textAlignment w:val="bottom"/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0" w:type="dxa"/>
            <w:noWrap w:val="0"/>
            <w:vAlign w:val="bottom"/>
          </w:tcPr>
          <w:p>
            <w:pPr>
              <w:spacing w:before="160"/>
              <w:textAlignment w:val="bottom"/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填报日期 ：</w:t>
            </w:r>
          </w:p>
        </w:tc>
        <w:tc>
          <w:tcPr>
            <w:tcW w:w="4766" w:type="dxa"/>
            <w:noWrap w:val="0"/>
            <w:vAlign w:val="bottom"/>
          </w:tcPr>
          <w:p>
            <w:pPr>
              <w:spacing w:before="160"/>
              <w:jc w:val="left"/>
              <w:textAlignment w:val="bottom"/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_GB2312" w:hAnsi="Times New Roman" w:eastAsia="仿宋_GB2312"/>
          <w:sz w:val="32"/>
          <w:szCs w:val="32"/>
        </w:rPr>
      </w:pPr>
    </w:p>
    <w:p>
      <w:pPr>
        <w:pStyle w:val="2"/>
        <w:spacing w:before="0"/>
        <w:ind w:left="0"/>
        <w:jc w:val="center"/>
        <w:rPr>
          <w:rFonts w:hint="eastAsia" w:ascii="黑体" w:hAnsi="黑体" w:eastAsia="黑体"/>
          <w:b/>
          <w:bCs/>
          <w:sz w:val="40"/>
          <w:szCs w:val="40"/>
        </w:rPr>
      </w:pPr>
      <w:bookmarkStart w:id="2" w:name="barcode"/>
      <w:bookmarkEnd w:id="2"/>
      <w:bookmarkStart w:id="3" w:name="img_00001"/>
      <w:bookmarkEnd w:id="3"/>
      <w:r>
        <w:rPr>
          <w:rFonts w:hint="eastAsia" w:ascii="仿宋_GB2312" w:hAnsi="Times New Roman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/>
          <w:sz w:val="40"/>
          <w:szCs w:val="40"/>
        </w:rPr>
        <w:t>填 写 说 明</w:t>
      </w:r>
    </w:p>
    <w:p>
      <w:pPr>
        <w:spacing w:line="360" w:lineRule="auto"/>
        <w:ind w:firstLine="614" w:firstLineChars="192"/>
        <w:rPr>
          <w:rFonts w:hint="eastAsia"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一、请按照模板要求如实、详细填报申报书各项内容。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</w:rPr>
        <w:t>二、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案例</w:t>
      </w:r>
      <w:r>
        <w:rPr>
          <w:rFonts w:hint="eastAsia" w:ascii="仿宋_GB2312" w:hAnsi="Times New Roman" w:eastAsia="仿宋_GB2312"/>
          <w:sz w:val="32"/>
          <w:szCs w:val="32"/>
        </w:rPr>
        <w:t>可由一家单位提出，也可以由两至三家单位联合提出，由牵头单位组织编写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三、第一次出现外文名词时，要写清全称和缩写，再出现同一词时可以使用缩写。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四、申报材料应客观、真实，尊重他人知识产权，遵守国家有关知识产权法律法规。引用他人研究成果时，必须以脚注或其他方式注明出处。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五、申报材料文字应简洁凝练，字数原则上控制在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6000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eastAsia="zh-CN"/>
        </w:rPr>
        <w:t>六</w:t>
      </w:r>
      <w:r>
        <w:rPr>
          <w:rFonts w:hint="eastAsia" w:ascii="仿宋_GB2312" w:hAnsi="Times New Roman" w:eastAsia="仿宋_GB2312"/>
          <w:sz w:val="32"/>
          <w:szCs w:val="32"/>
        </w:rPr>
        <w:t>、申报材料编写应避免过于理论化和技术化，避免体现申报单位宣传色彩。</w:t>
      </w:r>
    </w:p>
    <w:p>
      <w:pPr>
        <w:spacing w:line="300" w:lineRule="auto"/>
        <w:jc w:val="center"/>
        <w:rPr>
          <w:rFonts w:hint="eastAsia" w:ascii="黑体" w:hAnsi="黑体" w:eastAsia="黑体"/>
          <w:bCs/>
          <w:kern w:val="36"/>
          <w:sz w:val="40"/>
          <w:szCs w:val="40"/>
        </w:rPr>
      </w:pPr>
      <w:r>
        <w:rPr>
          <w:rFonts w:hint="eastAsia" w:ascii="仿宋_GB2312" w:hAnsi="Times New Roman" w:eastAsia="仿宋_GB2312"/>
          <w:sz w:val="32"/>
          <w:szCs w:val="32"/>
        </w:rPr>
        <w:br w:type="page"/>
      </w:r>
      <w:r>
        <w:rPr>
          <w:rFonts w:hint="eastAsia" w:ascii="黑体" w:hAnsi="黑体" w:eastAsia="黑体"/>
          <w:bCs/>
          <w:kern w:val="36"/>
          <w:sz w:val="40"/>
          <w:szCs w:val="40"/>
        </w:rPr>
        <w:t>承 诺 申 明</w:t>
      </w:r>
    </w:p>
    <w:p>
      <w:pPr>
        <w:spacing w:line="600" w:lineRule="auto"/>
        <w:ind w:firstLine="640" w:firstLineChars="200"/>
        <w:rPr>
          <w:rFonts w:hint="eastAsia" w:ascii="仿宋_GB2312" w:hAnsi="Times New Roman" w:eastAsia="仿宋_GB2312"/>
          <w:bCs/>
          <w:sz w:val="32"/>
          <w:szCs w:val="32"/>
        </w:rPr>
      </w:pPr>
    </w:p>
    <w:p>
      <w:pPr>
        <w:spacing w:line="600" w:lineRule="auto"/>
        <w:ind w:firstLine="640" w:firstLineChars="200"/>
        <w:rPr>
          <w:rFonts w:hint="eastAsia"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我单位申报的所有材料，均真实、完整，如有不实，愿承担相应的责任。</w:t>
      </w:r>
    </w:p>
    <w:p>
      <w:pPr>
        <w:spacing w:line="600" w:lineRule="auto"/>
        <w:ind w:firstLine="640" w:firstLineChars="200"/>
        <w:rPr>
          <w:rFonts w:hint="eastAsia"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在不涉及商业机密的情况下，自愿与其他企业分享经验。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right="640" w:firstLine="4800" w:firstLineChars="1500"/>
        <w:rPr>
          <w:rFonts w:hint="eastAsia"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公章：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Times New Roman" w:eastAsia="仿宋_GB2312"/>
          <w:bCs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Times New Roman" w:eastAsia="仿宋_GB2312"/>
          <w:bCs/>
          <w:sz w:val="32"/>
          <w:szCs w:val="32"/>
        </w:rPr>
        <w:t>年   月   日</w:t>
      </w:r>
    </w:p>
    <w:p>
      <w:pPr>
        <w:pStyle w:val="2"/>
        <w:spacing w:before="0"/>
        <w:ind w:left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一、基本信息</w:t>
      </w:r>
    </w:p>
    <w:tbl>
      <w:tblPr>
        <w:tblStyle w:val="4"/>
        <w:tblW w:w="0" w:type="auto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678"/>
        <w:gridCol w:w="1678"/>
        <w:gridCol w:w="176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单位信息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全称</w:t>
            </w:r>
          </w:p>
        </w:tc>
        <w:tc>
          <w:tcPr>
            <w:tcW w:w="52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52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52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成立时间</w:t>
            </w:r>
          </w:p>
        </w:tc>
        <w:tc>
          <w:tcPr>
            <w:tcW w:w="52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组织机构代码或统一社会信用代码</w:t>
            </w:r>
          </w:p>
        </w:tc>
        <w:tc>
          <w:tcPr>
            <w:tcW w:w="52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（2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字以内）</w:t>
            </w:r>
          </w:p>
        </w:tc>
        <w:tc>
          <w:tcPr>
            <w:tcW w:w="69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案例名称</w:t>
            </w:r>
          </w:p>
        </w:tc>
        <w:tc>
          <w:tcPr>
            <w:tcW w:w="69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申报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方向</w:t>
            </w:r>
          </w:p>
        </w:tc>
        <w:tc>
          <w:tcPr>
            <w:tcW w:w="69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i/>
                <w:i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i/>
                <w:iCs/>
                <w:sz w:val="21"/>
                <w:szCs w:val="21"/>
                <w:lang w:val="en-US" w:eastAsia="zh-CN"/>
              </w:rPr>
              <w:t>推动数字产业绿色低碳发展，利用数智技术、绿色技术改造提升传统产业，推动数字科技企业绿色低碳发展，推动绿色智慧园区建设</w:t>
            </w:r>
            <w:r>
              <w:rPr>
                <w:rFonts w:hint="eastAsia" w:ascii="仿宋_GB2312" w:hAnsi="Times New Roman" w:eastAsia="仿宋_GB2312"/>
                <w:i/>
                <w:i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案例简介</w:t>
            </w:r>
          </w:p>
          <w:p>
            <w:pPr>
              <w:snapToGrid w:val="0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>500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字以内）</w:t>
            </w:r>
          </w:p>
        </w:tc>
        <w:tc>
          <w:tcPr>
            <w:tcW w:w="69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实施成效</w:t>
            </w:r>
          </w:p>
        </w:tc>
        <w:tc>
          <w:tcPr>
            <w:tcW w:w="694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仿宋_GB2312" w:hAnsi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包括</w:t>
            </w:r>
            <w:r>
              <w:rPr>
                <w:rFonts w:hint="eastAsia" w:ascii="仿宋_GB2312" w:hAnsi="Times New Roman" w:eastAsia="仿宋_GB2312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但不限于综合能耗降低（%）、二氧化碳排放量降低（%）、污染物排放量降低（%）、主要原材料消耗减少（%）、固体废物综合利用率提升（%）等</w:t>
            </w:r>
            <w:r>
              <w:rPr>
                <w:rFonts w:hint="eastAsia" w:ascii="仿宋_GB2312" w:hAnsi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，侧重于</w:t>
            </w:r>
            <w:r>
              <w:rPr>
                <w:rFonts w:hint="eastAsia" w:ascii="仿宋_GB2312" w:hAnsi="Times New Roman" w:eastAsia="仿宋_GB2312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在同等产出条件下</w:t>
            </w:r>
            <w:r>
              <w:rPr>
                <w:rFonts w:hint="eastAsia" w:ascii="仿宋_GB2312" w:hAnsi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，利用</w:t>
            </w:r>
            <w:r>
              <w:rPr>
                <w:rFonts w:hint="eastAsia" w:ascii="仿宋_GB2312" w:hAnsi="Times New Roman" w:eastAsia="仿宋_GB2312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数字技术</w:t>
            </w:r>
            <w:r>
              <w:rPr>
                <w:rFonts w:hint="eastAsia" w:ascii="仿宋_GB2312" w:hAnsi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前后的数值变化</w:t>
            </w:r>
            <w:r>
              <w:rPr>
                <w:rFonts w:hint="eastAsia" w:ascii="仿宋_GB2312" w:hAnsi="Times New Roman" w:eastAsia="仿宋_GB2312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。例如：通过数字技术赋能后，在同等产量下，综合能源</w:t>
            </w:r>
            <w:r>
              <w:rPr>
                <w:rFonts w:hint="eastAsia" w:ascii="仿宋_GB2312" w:hAnsi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降低</w:t>
            </w:r>
            <w:r>
              <w:rPr>
                <w:rFonts w:hint="default" w:ascii="仿宋_GB2312" w:hAnsi="Times New Roman" w:eastAsia="仿宋_GB2312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30%</w:t>
            </w:r>
            <w:r>
              <w:rPr>
                <w:rFonts w:hint="eastAsia" w:ascii="仿宋_GB2312" w:hAnsi="Times New Roman" w:eastAsia="仿宋_GB2312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，二氧化碳排放量减少</w:t>
            </w:r>
            <w:r>
              <w:rPr>
                <w:rFonts w:hint="default" w:ascii="仿宋_GB2312" w:hAnsi="Times New Roman" w:eastAsia="仿宋_GB2312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30%</w:t>
            </w:r>
            <w:r>
              <w:rPr>
                <w:rFonts w:hint="eastAsia" w:ascii="仿宋_GB2312" w:hAnsi="Times New Roman" w:eastAsia="仿宋_GB2312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hint="eastAsia" w:ascii="仿宋_GB2312" w:hAnsi="Times New Roman"/>
                <w:i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经济性和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可推广性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投入成本（万元）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创造经济价值（万元）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联合实施单位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（如有可填写）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17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6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2"/>
        <w:spacing w:before="0"/>
        <w:ind w:left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二、背景（</w:t>
      </w:r>
      <w:r>
        <w:rPr>
          <w:rFonts w:ascii="仿宋_GB2312" w:hAnsi="Times New Roman"/>
          <w:sz w:val="32"/>
          <w:szCs w:val="32"/>
          <w:lang w:eastAsia="zh-CN"/>
        </w:rPr>
        <w:t>500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pStyle w:val="2"/>
        <w:spacing w:before="0"/>
        <w:ind w:left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三、实施情况（</w:t>
      </w:r>
      <w:r>
        <w:rPr>
          <w:rFonts w:hint="eastAsia" w:ascii="仿宋_GB2312" w:hAnsi="Times New Roman"/>
          <w:sz w:val="32"/>
          <w:szCs w:val="32"/>
          <w:lang w:eastAsia="zh-CN"/>
        </w:rPr>
        <w:t>1</w:t>
      </w:r>
      <w:r>
        <w:rPr>
          <w:rFonts w:ascii="仿宋_GB2312" w:hAnsi="Times New Roman"/>
          <w:sz w:val="32"/>
          <w:szCs w:val="32"/>
          <w:lang w:eastAsia="zh-CN"/>
        </w:rPr>
        <w:t>500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pStyle w:val="2"/>
        <w:spacing w:before="0"/>
        <w:ind w:left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四、创新与突破（</w:t>
      </w:r>
      <w:r>
        <w:rPr>
          <w:rFonts w:ascii="仿宋_GB2312" w:hAnsi="Times New Roman"/>
          <w:sz w:val="32"/>
          <w:szCs w:val="32"/>
          <w:lang w:eastAsia="zh-CN"/>
        </w:rPr>
        <w:t>2000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pPr>
        <w:pStyle w:val="2"/>
        <w:spacing w:before="0"/>
        <w:ind w:left="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五、商业和社会经济价值（</w:t>
      </w:r>
      <w:r>
        <w:rPr>
          <w:rFonts w:hint="eastAsia" w:ascii="仿宋_GB2312" w:hAnsi="Times New Roman"/>
          <w:sz w:val="32"/>
          <w:szCs w:val="32"/>
          <w:lang w:eastAsia="zh-CN"/>
        </w:rPr>
        <w:t>1</w:t>
      </w:r>
      <w:r>
        <w:rPr>
          <w:rFonts w:ascii="仿宋_GB2312" w:hAnsi="Times New Roman"/>
          <w:sz w:val="32"/>
          <w:szCs w:val="32"/>
          <w:lang w:eastAsia="zh-CN"/>
        </w:rPr>
        <w:t>000</w:t>
      </w:r>
      <w:r>
        <w:rPr>
          <w:rFonts w:hint="eastAsia" w:ascii="仿宋_GB2312" w:hAnsi="Times New Roman"/>
          <w:sz w:val="32"/>
          <w:szCs w:val="32"/>
          <w:lang w:eastAsia="zh-CN"/>
        </w:rPr>
        <w:t>字以内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>
      <w:r>
        <w:rPr>
          <w:rFonts w:hint="eastAsia" w:ascii="黑体" w:hAnsi="黑体" w:eastAsia="黑体"/>
          <w:sz w:val="32"/>
          <w:szCs w:val="32"/>
          <w:lang w:eastAsia="zh-CN"/>
        </w:rPr>
        <w:t>六、其他相关情况</w:t>
      </w:r>
    </w:p>
    <w:p/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MzI1NzFiMzVmZTFlNTVhZjlkM2U4NjI0NzU1ZjUifQ=="/>
  </w:docVars>
  <w:rsids>
    <w:rsidRoot w:val="0C4E62D6"/>
    <w:rsid w:val="0C4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5"/>
      <w:ind w:left="115"/>
    </w:pPr>
    <w:rPr>
      <w:rFonts w:ascii="宋体" w:hAnsi="宋体" w:eastAsia="仿宋_GB2312"/>
      <w:color w:val="000000"/>
      <w:kern w:val="0"/>
      <w:sz w:val="30"/>
      <w:szCs w:val="30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2024-09-03T06:36:00Z</dcterms:created>
  <dc:creator>WPS_1501165045</dc:creator>
  <cp:lastModifiedBy>WPS_1501165045</cp:lastModifiedBy>
  <dcterms:modified xsi:type="dcterms:W3CDTF">2024-09-03T06:37:01Z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491B22DF817B4CE9B3AD3E33F3CA91A9_11</vt:lpwstr>
  </property>
</Properties>
</file>