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安徽省“科技副总”需求征集表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313" w:beforeLines="100" w:line="580" w:lineRule="exact"/>
        <w:jc w:val="left"/>
        <w:textAlignment w:val="auto"/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 w:bidi="ar-SA"/>
        </w:rPr>
        <w:t>企业名称：（盖章）</w:t>
      </w:r>
      <w:r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  <w:t xml:space="preserve">              </w:t>
      </w:r>
    </w:p>
    <w:tbl>
      <w:tblPr>
        <w:tblStyle w:val="4"/>
        <w:tblW w:w="9722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57"/>
        <w:gridCol w:w="126"/>
        <w:gridCol w:w="1082"/>
        <w:gridCol w:w="1230"/>
        <w:gridCol w:w="527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所在市、县（区、市）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Cs w:val="21"/>
                <w:lang w:val="en-US" w:eastAsia="zh-CN" w:bidi="ar-SA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“科技副总”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国有企业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民营企业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中外合资企业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外商独资企业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科技领军企业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独角兽（潜在）企业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高新技术企业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专精特新企业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科技型中小企业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创新型中小企业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企业从事领域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新能源汽车和智能网联汽车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新一代信息技术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人工智能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新材料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新能源和节能环保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高端装备制造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智能家电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生命健康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绿色食品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 xml:space="preserve">数字创意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lang w:val="en-US" w:eastAsia="zh-CN" w:bidi="ar-SA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包含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主要业务及产品、产学研合作基础等，300字内）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企业建有创新平台情况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（创新平台需为市级及以上，150字内）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企业效益与研发投入情况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营业收入（万元）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研发投入（万元）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2022年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技术需求名称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所属学科/领域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（150字内）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对“科技副总”具体要求/意向人员及单位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（包含岗位职责、学历、职称、擅长领域、工作单位等要求。已有意向人员的可只提供其姓名、工作单位等信息）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拟为“科技副总”提供的支持条件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包含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兼职薪酬、绩效奖励、工作条件、生活条件等）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其他说明事项</w:t>
            </w:r>
          </w:p>
        </w:tc>
        <w:tc>
          <w:tcPr>
            <w:tcW w:w="78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79BC76AE"/>
    <w:rsid w:val="79B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2024-04-08T06:38:00Z</dcterms:created>
  <dc:creator>何小包蛋</dc:creator>
  <cp:lastModifiedBy>何小包蛋</cp:lastModifiedBy>
  <dcterms:modified xsi:type="dcterms:W3CDTF">2024-04-08T06:38:16Z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A0788D0E3C2B4693BDBA62909C06F127_11</vt:lpwstr>
  </property>
</Properties>
</file>