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巢湖市推动经济高质量发展若干政策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一、提升科技创新能力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楷体_GB2312" w:hAnsi="楷体" w:eastAsia="楷体_GB2312" w:cs="楷体_GB2312"/>
          <w:sz w:val="32"/>
          <w:szCs w:val="32"/>
        </w:rPr>
        <w:t>1.支持研发机构建设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对新认定的安徽省实验室、省技术创新中心，给予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万元一次性奖补。对新认定的合肥市级技术创新中心，给予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万元一次性奖补。对新评定为安徽省级企业技术中心、工业设计中心、技术创新示范企业、工业和信息化领域标准化示范企业、制造业创新中心的企业分别给予一次性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万元奖补；对新评定为合肥市级企业技术中心、工业设计中心的企业进行一次性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2.激励加大研发投入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）对年营业收入亿元以下且当年研发费用（纳入一套表企业研发活动统计的研发费用）增长</w:t>
      </w:r>
      <w:r>
        <w:rPr>
          <w:rFonts w:hint="default" w:ascii="Times New Roman" w:hAnsi="Times New Roman" w:cs="Times New Roman"/>
          <w:sz w:val="32"/>
          <w:szCs w:val="32"/>
        </w:rPr>
        <w:t>30%</w:t>
      </w:r>
      <w:r>
        <w:rPr>
          <w:rFonts w:hint="eastAsia" w:ascii="仿宋_GB2312" w:hAnsi="Times New Roman" w:eastAsia="仿宋_GB2312" w:cs="仿宋_GB2312"/>
          <w:sz w:val="32"/>
          <w:szCs w:val="32"/>
        </w:rPr>
        <w:t>以上的规上工业企业，给予研发费用的</w:t>
      </w:r>
      <w:r>
        <w:rPr>
          <w:rFonts w:hint="default" w:ascii="Times New Roman" w:hAnsi="Times New Roman" w:cs="Times New Roman"/>
          <w:sz w:val="32"/>
          <w:szCs w:val="32"/>
        </w:rPr>
        <w:t>5%</w:t>
      </w:r>
      <w:r>
        <w:rPr>
          <w:rFonts w:hint="eastAsia" w:ascii="仿宋_GB2312" w:hAnsi="Times New Roman" w:eastAsia="仿宋_GB2312" w:cs="仿宋_GB2312"/>
          <w:sz w:val="32"/>
          <w:szCs w:val="32"/>
        </w:rPr>
        <w:t>最高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万元补贴；对年营业收入亿元以上且当年研发费用增长</w:t>
      </w:r>
      <w:r>
        <w:rPr>
          <w:rFonts w:hint="default" w:ascii="Times New Roman" w:hAnsi="Times New Roman" w:cs="Times New Roman"/>
          <w:sz w:val="32"/>
          <w:szCs w:val="32"/>
        </w:rPr>
        <w:t>20%</w:t>
      </w:r>
      <w:r>
        <w:rPr>
          <w:rFonts w:hint="eastAsia" w:ascii="仿宋_GB2312" w:hAnsi="Times New Roman" w:eastAsia="仿宋_GB2312" w:cs="仿宋_GB2312"/>
          <w:sz w:val="32"/>
          <w:szCs w:val="32"/>
        </w:rPr>
        <w:t>以上的规上工业企业，给予研发费用的</w:t>
      </w:r>
      <w:r>
        <w:rPr>
          <w:rFonts w:hint="default" w:ascii="Times New Roman" w:hAnsi="Times New Roman" w:cs="Times New Roman"/>
          <w:sz w:val="32"/>
          <w:szCs w:val="32"/>
        </w:rPr>
        <w:t>5%</w:t>
      </w:r>
      <w:r>
        <w:rPr>
          <w:rFonts w:hint="eastAsia" w:ascii="仿宋_GB2312" w:hAnsi="Times New Roman" w:eastAsia="仿宋_GB2312" w:cs="仿宋_GB2312"/>
          <w:sz w:val="32"/>
          <w:szCs w:val="32"/>
        </w:rPr>
        <w:t>最高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）对研发费用支出占营业收入比重</w:t>
      </w:r>
      <w:r>
        <w:rPr>
          <w:rFonts w:hint="default" w:ascii="Times New Roman" w:hAnsi="Times New Roman" w:cs="Times New Roman"/>
          <w:sz w:val="32"/>
          <w:szCs w:val="32"/>
        </w:rPr>
        <w:t>10%-30%</w:t>
      </w:r>
      <w:r>
        <w:rPr>
          <w:rFonts w:hint="eastAsia" w:ascii="仿宋_GB2312" w:hAnsi="Times New Roman" w:eastAsia="仿宋_GB2312" w:cs="仿宋_GB2312"/>
          <w:sz w:val="32"/>
          <w:szCs w:val="32"/>
        </w:rPr>
        <w:t>的合肥市高成长种子企业、研发费用支出占营业收入比重</w:t>
      </w:r>
      <w:r>
        <w:rPr>
          <w:rFonts w:hint="default" w:ascii="Times New Roman" w:hAnsi="Times New Roman" w:cs="Times New Roman"/>
          <w:sz w:val="32"/>
          <w:szCs w:val="32"/>
        </w:rPr>
        <w:t>5%-15%</w:t>
      </w:r>
      <w:r>
        <w:rPr>
          <w:rFonts w:hint="eastAsia" w:ascii="仿宋_GB2312" w:hAnsi="Times New Roman" w:eastAsia="仿宋_GB2312" w:cs="仿宋_GB2312"/>
          <w:sz w:val="32"/>
          <w:szCs w:val="32"/>
        </w:rPr>
        <w:t>的合肥市潜在瞪羚企业、研发费用支出占营业收入比重</w:t>
      </w:r>
      <w:r>
        <w:rPr>
          <w:rFonts w:hint="default" w:ascii="Times New Roman" w:hAnsi="Times New Roman" w:cs="Times New Roman"/>
          <w:sz w:val="32"/>
          <w:szCs w:val="32"/>
        </w:rPr>
        <w:t>4%-10%</w:t>
      </w:r>
      <w:r>
        <w:rPr>
          <w:rFonts w:hint="eastAsia" w:ascii="仿宋_GB2312" w:hAnsi="Times New Roman" w:eastAsia="仿宋_GB2312" w:cs="仿宋_GB2312"/>
          <w:sz w:val="32"/>
          <w:szCs w:val="32"/>
        </w:rPr>
        <w:t>的合肥市瞪羚和独角兽（含潜在）企业，分别按照研发费用的</w:t>
      </w:r>
      <w:r>
        <w:rPr>
          <w:rFonts w:hint="default" w:ascii="Times New Roman" w:hAnsi="Times New Roman" w:cs="Times New Roman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20%</w:t>
      </w:r>
      <w:r>
        <w:rPr>
          <w:rFonts w:hint="eastAsia" w:ascii="仿宋_GB2312" w:hAnsi="Times New Roman" w:eastAsia="仿宋_GB2312" w:cs="仿宋_GB2312"/>
          <w:sz w:val="32"/>
          <w:szCs w:val="32"/>
        </w:rPr>
        <w:t>和</w:t>
      </w:r>
      <w:r>
        <w:rPr>
          <w:rFonts w:hint="default" w:ascii="Times New Roman" w:hAnsi="Times New Roman" w:cs="Times New Roman"/>
          <w:sz w:val="32"/>
          <w:szCs w:val="32"/>
        </w:rPr>
        <w:t>10%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给予高成长种子企业最高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万元补贴、潜在瞪羚企业最高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万元补贴、瞪羚和独角兽（含潜在）企业最高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万元补贴，同一企业不重复享受。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3.促进科技成果转化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）支持企业吸纳技术在巢转化。按照单项成果成交并实际支付额的</w:t>
      </w:r>
      <w:r>
        <w:rPr>
          <w:rFonts w:hint="default" w:ascii="Times New Roman" w:hAnsi="Times New Roman" w:cs="Times New Roman"/>
          <w:sz w:val="32"/>
          <w:szCs w:val="32"/>
        </w:rPr>
        <w:t>10%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，给予单个技术合同最高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万元奖补。鼓励企业进行技术合同认定登记，对安徽省技术合同认定登记系统中年度累计登记额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万元（含）</w:t>
      </w:r>
      <w:r>
        <w:rPr>
          <w:rFonts w:hint="default" w:ascii="Times New Roman" w:hAnsi="Times New Roman" w:cs="Times New Roman"/>
          <w:sz w:val="32"/>
          <w:szCs w:val="32"/>
        </w:rPr>
        <w:t>-500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万元的，按实际交易额的</w:t>
      </w:r>
      <w:r>
        <w:rPr>
          <w:rFonts w:hint="default" w:ascii="Times New Roman" w:hAnsi="Times New Roman" w:cs="Times New Roman"/>
          <w:sz w:val="32"/>
          <w:szCs w:val="32"/>
        </w:rPr>
        <w:t>2%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，给予最高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万元奖补；对登记额</w:t>
      </w:r>
      <w:r>
        <w:rPr>
          <w:rFonts w:hint="default" w:ascii="Times New Roman" w:hAnsi="Times New Roman" w:cs="Times New Roman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万元（含）以上的，按合肥市拨付奖励的</w:t>
      </w:r>
      <w:r>
        <w:rPr>
          <w:rFonts w:hint="default" w:ascii="Times New Roman" w:hAnsi="Times New Roman" w:cs="Times New Roman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，给予最高</w:t>
      </w:r>
      <w:r>
        <w:rPr>
          <w:rFonts w:hint="default" w:ascii="Times New Roman" w:hAnsi="Times New Roman" w:cs="Times New Roman"/>
          <w:sz w:val="32"/>
          <w:szCs w:val="32"/>
        </w:rPr>
        <w:t>25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万元奖补。上述两项政策条款不重复享受。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）加快技术转移机构和人才队伍建设。对开展技术成果交易服务并在巢实现转化的，按照合肥市拨付奖励的</w:t>
      </w:r>
      <w:r>
        <w:rPr>
          <w:rFonts w:hint="default" w:ascii="Times New Roman" w:hAnsi="Times New Roman" w:cs="Times New Roman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，给予技术转移机构（含高校设立的）、技术经理（纪）人奖励。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）对新建符合条件的省级、合肥市级农业科技特派员工作站，分别给予</w:t>
      </w:r>
      <w:r>
        <w:rPr>
          <w:rFonts w:hint="default" w:ascii="Times New Roman" w:hAnsi="Times New Roman" w:cs="Times New Roman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sz w:val="32"/>
          <w:szCs w:val="32"/>
        </w:rPr>
        <w:t>配套资金奖励。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）激发科技人员成果转化活力。对获得中国创新创业大赛合肥赛区决赛一、二、三等奖，且获奖项目在巢落地转化的创业团队或企业，分别给予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万元的奖励。对获得国家科技进步奖一等奖、二等奖、三等奖的项目，分别给予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万元奖励；对获得省科技进步奖特等奖、一等奖、二等奖、三等奖的项目，分别给予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4.培育高新技术企业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）对当年认定的国家级高新技术企业（含外地迁入我市的有效期内国家级高新技术企业），给予一次性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万元奖励；对新认定省级、巢湖市级高新技术培育企业，给予一次性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万元奖励（省级与巢湖市级奖励不重复享受，以最高奖励为准）；对纳入高新技术产业统计且当年高新产值同比增速</w:t>
      </w:r>
      <w:r>
        <w:rPr>
          <w:rFonts w:hint="default" w:ascii="Times New Roman" w:hAnsi="Times New Roman" w:cs="Times New Roman"/>
          <w:sz w:val="32"/>
          <w:szCs w:val="32"/>
        </w:rPr>
        <w:t>20%</w:t>
      </w:r>
      <w:r>
        <w:rPr>
          <w:rFonts w:hint="eastAsia" w:ascii="仿宋_GB2312" w:hAnsi="Times New Roman" w:eastAsia="仿宋_GB2312" w:cs="仿宋_GB2312"/>
          <w:sz w:val="32"/>
          <w:szCs w:val="32"/>
        </w:rPr>
        <w:t>以上的企业给予一次性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万元奖励，用以奖励创新团队。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）对当年入库的国家科技型中小企业给予</w:t>
      </w:r>
      <w:r>
        <w:rPr>
          <w:rFonts w:hint="default" w:ascii="Times New Roman" w:hAnsi="Times New Roman" w:cs="Times New Roman"/>
          <w:sz w:val="32"/>
          <w:szCs w:val="32"/>
        </w:rPr>
        <w:t>0.5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万元奖励（当年认定的国家级高新技术企业不再享受该政策）。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）对高新技术企业投保的产品研发责任保险等，按企业实际保费的</w:t>
      </w:r>
      <w:r>
        <w:rPr>
          <w:rFonts w:hint="default" w:ascii="Times New Roman" w:hAnsi="Times New Roman" w:cs="Times New Roman"/>
          <w:sz w:val="32"/>
          <w:szCs w:val="32"/>
        </w:rPr>
        <w:t>30%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给予单个企业最高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5.支持科技成果应用场景建设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对经合肥市评审符合条件的新技术、新产品和新模式示范应用场景项目，按合肥市拨付奖励的</w:t>
      </w:r>
      <w:r>
        <w:rPr>
          <w:rFonts w:hint="default" w:ascii="Times New Roman" w:hAnsi="Times New Roman" w:cs="Times New Roman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6.支持企业创新振兴产品质量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对新评定的安徽省新产品，一个新产品给予企业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万元奖励，单个企业最高不超过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万元；对新评定为安徽工业精品且未获得省、合肥市奖励的企业给予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万元一次性奖励；对新评定为合肥市级品牌建设培育的企业，给予企业质量管理团队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万元一次性奖励；对获得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国际</w:t>
      </w:r>
      <w:r>
        <w:rPr>
          <w:rFonts w:hint="default" w:ascii="Times New Roman" w:hAnsi="Times New Roman" w:cs="Times New Roman"/>
          <w:sz w:val="32"/>
          <w:szCs w:val="32"/>
        </w:rPr>
        <w:t>QC</w:t>
      </w:r>
      <w:r>
        <w:rPr>
          <w:rFonts w:hint="eastAsia" w:ascii="仿宋_GB2312" w:hAnsi="Times New Roman" w:eastAsia="仿宋_GB2312" w:cs="仿宋_GB2312"/>
          <w:sz w:val="32"/>
          <w:szCs w:val="32"/>
        </w:rPr>
        <w:t>小组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全国质量信得过班组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、安徽省级质量管理小组一等技术成果、合肥市级质量管理小组一等技术成果、合肥市级五星级工业企业现场管理评价的企业，分别给予企业质量管理团队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。对获得中国质量奖、安徽省政府质量奖、合肥市</w:t>
      </w:r>
      <w:r>
        <w:rPr>
          <w:rFonts w:hint="eastAsia" w:ascii="仿宋_GB2312" w:hAnsi="Times New Roman" w:eastAsia="仿宋_GB2312" w:cs="仿宋_GB2312"/>
          <w:sz w:val="32"/>
          <w:szCs w:val="32"/>
        </w:rPr>
        <w:t>市长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质量奖、巢湖市政府质量奖的，分别给予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万元奖励。获得安徽省制造业高端品牌培育企业的，给予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万元奖励。对首次获得质量管理体系认证的企业，给予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万元奖补。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对新获得农产品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三品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（无公害、绿色、有机农产品）安全质量认证的企业，分别给予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7.加快发展工业互联网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对新通过国家级两化融合管理体系认证的企业，给予企业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万元一次性奖励；对新评定的省级、合肥市级制造业与互联网融合发展试点（示范）企业、</w:t>
      </w:r>
      <w:r>
        <w:rPr>
          <w:rFonts w:hint="default" w:ascii="Times New Roman" w:hAnsi="Times New Roman" w:cs="Times New Roman"/>
          <w:sz w:val="32"/>
          <w:szCs w:val="32"/>
        </w:rPr>
        <w:t>“5G+</w:t>
      </w:r>
      <w:r>
        <w:rPr>
          <w:rFonts w:hint="eastAsia" w:ascii="仿宋_GB2312" w:hAnsi="Times New Roman" w:eastAsia="仿宋_GB2312" w:cs="仿宋_GB2312"/>
          <w:sz w:val="32"/>
          <w:szCs w:val="32"/>
        </w:rPr>
        <w:t>工业互联网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试点示范、典型应用、优秀案例及解决方案的企业、新型信息消费示范项目、工业互联网</w:t>
      </w:r>
      <w:r>
        <w:rPr>
          <w:rFonts w:hint="default" w:ascii="Times New Roman" w:hAnsi="Times New Roman" w:cs="Times New Roman"/>
          <w:sz w:val="32"/>
          <w:szCs w:val="32"/>
        </w:rPr>
        <w:t>APP</w:t>
      </w:r>
      <w:r>
        <w:rPr>
          <w:rFonts w:hint="eastAsia" w:ascii="仿宋_GB2312" w:hAnsi="Times New Roman" w:eastAsia="仿宋_GB2312" w:cs="仿宋_GB2312"/>
          <w:sz w:val="32"/>
          <w:szCs w:val="32"/>
        </w:rPr>
        <w:t>优秀解决方案的企业、制造业与互联网融合发展试点（示范）企业、新型信息消费创新产品或新型信息消费体验中心的企业，按照与省、合肥市政策不重复享受原则，分别给予企业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万元一次性奖励；对新评定的省级及以上智能工厂、数字化车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间分别给予企业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万元配套奖励；对新评定为合肥市级智能工厂、数字化车间的企业，分别给予企业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万元一次性奖励。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二、持续扩大有效投资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8.推进制造业转型升级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对租赁厂房设备投资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万元以上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万元以下的新建项目，按设备投资额的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10%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补贴；对存量企业升级改造设备投资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万元以上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万元以下的项目，按设备投资额的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15%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补贴，对按照合肥市转型升级对标诊断，技术改造评估、智能工厂和数字化车间顶层设计服务标准进行改造的项目，再给予设备补贴的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20%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奖励；新评定的省级、合肥市级服务型制造示范企业（含工业企业、项目、平台），按照与省、合肥市政策不重复享受原则，分别给予企业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万元一次性奖励。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9.加快发展现代农业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对新建及改扩建粮食、蔬菜、畜禽、稻渔、茶叶、中药材生产基地及畜禽粪污资源化利用，达到巢湖市规定标准的，给予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</w:rPr>
        <w:t>-20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10.推动文旅产业发展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对文化创意园区固定资产投资</w:t>
      </w:r>
      <w:r>
        <w:rPr>
          <w:rFonts w:hint="default" w:ascii="Times New Roman" w:hAnsi="Times New Roman" w:cs="Times New Roman"/>
          <w:sz w:val="32"/>
          <w:szCs w:val="32"/>
        </w:rPr>
        <w:t>2000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万元以上</w:t>
      </w:r>
      <w:r>
        <w:rPr>
          <w:rFonts w:hint="default" w:ascii="Times New Roman" w:hAnsi="Times New Roman" w:cs="Times New Roman"/>
          <w:sz w:val="32"/>
          <w:szCs w:val="32"/>
        </w:rPr>
        <w:t>5000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万元以下的，按固定资产投资额的</w:t>
      </w:r>
      <w:r>
        <w:rPr>
          <w:rFonts w:hint="default" w:ascii="Times New Roman" w:hAnsi="Times New Roman" w:cs="Times New Roman"/>
          <w:sz w:val="32"/>
          <w:szCs w:val="32"/>
        </w:rPr>
        <w:t>5%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给予最高</w:t>
      </w:r>
      <w:r>
        <w:rPr>
          <w:rFonts w:hint="default" w:ascii="Times New Roman" w:hAnsi="Times New Roman" w:cs="Times New Roman"/>
          <w:sz w:val="32"/>
          <w:szCs w:val="32"/>
        </w:rPr>
        <w:t>200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万元补贴。对</w:t>
      </w:r>
      <w:r>
        <w:rPr>
          <w:rFonts w:hint="default" w:ascii="Times New Roman" w:hAnsi="Times New Roman" w:cs="Times New Roman"/>
          <w:sz w:val="32"/>
          <w:szCs w:val="32"/>
        </w:rPr>
        <w:t>A</w:t>
      </w:r>
      <w:r>
        <w:rPr>
          <w:rFonts w:hint="eastAsia" w:ascii="仿宋_GB2312" w:hAnsi="Times New Roman" w:eastAsia="仿宋_GB2312" w:cs="仿宋_GB2312"/>
          <w:sz w:val="32"/>
          <w:szCs w:val="32"/>
        </w:rPr>
        <w:t>级旅游景区、旅游度假区、省级以上休闲旅游示范点等文化与旅游融合项目固定资产投资</w:t>
      </w:r>
      <w:r>
        <w:rPr>
          <w:rFonts w:hint="default" w:ascii="Times New Roman" w:hAnsi="Times New Roman" w:cs="Times New Roman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万元以上</w:t>
      </w:r>
      <w:r>
        <w:rPr>
          <w:rFonts w:hint="default" w:ascii="Times New Roman" w:hAnsi="Times New Roman" w:cs="Times New Roman"/>
          <w:sz w:val="32"/>
          <w:szCs w:val="32"/>
        </w:rPr>
        <w:t>1000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万元以下的，按固定资产投资额的</w:t>
      </w:r>
      <w:r>
        <w:rPr>
          <w:rFonts w:hint="default" w:ascii="Times New Roman" w:hAnsi="Times New Roman" w:cs="Times New Roman"/>
          <w:sz w:val="32"/>
          <w:szCs w:val="32"/>
        </w:rPr>
        <w:t>5%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给予最高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万元补贴。对民宿固定资产投资</w:t>
      </w:r>
      <w:r>
        <w:rPr>
          <w:rFonts w:hint="default" w:ascii="Times New Roman" w:hAnsi="Times New Roman" w:cs="Times New Roman"/>
          <w:sz w:val="32"/>
          <w:szCs w:val="32"/>
        </w:rPr>
        <w:t>200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万元以上</w:t>
      </w:r>
      <w:r>
        <w:rPr>
          <w:rFonts w:hint="default" w:ascii="Times New Roman" w:hAnsi="Times New Roman" w:cs="Times New Roman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万元以下的，按固定资产投资额的</w:t>
      </w:r>
      <w:r>
        <w:rPr>
          <w:rFonts w:hint="default" w:ascii="Times New Roman" w:hAnsi="Times New Roman" w:cs="Times New Roman"/>
          <w:sz w:val="32"/>
          <w:szCs w:val="32"/>
        </w:rPr>
        <w:t>5%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给予最高</w:t>
      </w:r>
      <w:r>
        <w:rPr>
          <w:rFonts w:hint="default" w:ascii="Times New Roman" w:hAnsi="Times New Roman" w:cs="Times New Roman"/>
          <w:sz w:val="32"/>
          <w:szCs w:val="32"/>
        </w:rPr>
        <w:t>25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11.支持商贸产业发展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对电商经营主体自建</w:t>
      </w:r>
      <w:r>
        <w:rPr>
          <w:rFonts w:hint="default" w:ascii="Times New Roman" w:hAnsi="Times New Roman" w:eastAsia="Times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个以上（含）直播间，单个直播间面积不少于</w:t>
      </w:r>
      <w:r>
        <w:rPr>
          <w:rFonts w:hint="default" w:ascii="Times New Roman" w:hAnsi="Times New Roman" w:eastAsia="Times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平米（含）的，且月累计开展有效直播</w:t>
      </w:r>
      <w:r>
        <w:rPr>
          <w:rFonts w:hint="default" w:ascii="Times New Roman" w:hAnsi="Times New Roman" w:eastAsia="Times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场以上、销售农村产品</w:t>
      </w:r>
      <w:r>
        <w:rPr>
          <w:rFonts w:hint="default" w:ascii="Times New Roman" w:hAnsi="Times New Roman" w:eastAsia="Times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万元以上的，按直播间实际投入的</w:t>
      </w:r>
      <w:r>
        <w:rPr>
          <w:rFonts w:hint="default" w:ascii="Times New Roman" w:hAnsi="Times New Roman" w:eastAsia="Times" w:cs="Times New Roman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给予最高</w:t>
      </w:r>
      <w:r>
        <w:rPr>
          <w:rFonts w:hint="default" w:ascii="Times New Roman" w:hAnsi="Times New Roman" w:eastAsia="Times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万元补贴。支持合肥市肉菜追溯体系建设企业进行标准化改造，按软硬件投资额的</w:t>
      </w:r>
      <w:r>
        <w:rPr>
          <w:rFonts w:hint="default" w:ascii="Times New Roman" w:hAnsi="Times New Roman" w:eastAsia="Times" w:cs="Times New Roman"/>
          <w:sz w:val="32"/>
          <w:szCs w:val="32"/>
        </w:rPr>
        <w:t>70%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给予最高</w:t>
      </w:r>
      <w:r>
        <w:rPr>
          <w:rFonts w:hint="default" w:ascii="Times New Roman" w:hAnsi="Times New Roman" w:eastAsia="Times" w:cs="Times New Roman"/>
          <w:sz w:val="32"/>
          <w:szCs w:val="32"/>
        </w:rPr>
        <w:t>80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万元补贴。对外商投资（含产业转移再投资和增资项目）当年到位外资达</w:t>
      </w:r>
      <w:r>
        <w:rPr>
          <w:rFonts w:hint="default" w:ascii="Times New Roman" w:hAnsi="Times New Roman" w:eastAsia="Times" w:cs="Times New Roman"/>
          <w:sz w:val="32"/>
          <w:szCs w:val="32"/>
        </w:rPr>
        <w:t>300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万美元、</w:t>
      </w:r>
      <w:r>
        <w:rPr>
          <w:rFonts w:hint="default" w:ascii="Times New Roman" w:hAnsi="Times New Roman" w:eastAsia="Times" w:cs="Times New Roman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万美元、</w:t>
      </w:r>
      <w:r>
        <w:rPr>
          <w:rFonts w:hint="default" w:ascii="Times New Roman" w:hAnsi="Times New Roman" w:eastAsia="Times" w:cs="Times New Roman"/>
          <w:sz w:val="32"/>
          <w:szCs w:val="32"/>
        </w:rPr>
        <w:t>1000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万美元、</w:t>
      </w:r>
      <w:r>
        <w:rPr>
          <w:rFonts w:hint="default" w:ascii="Times New Roman" w:hAnsi="Times New Roman" w:eastAsia="Times" w:cs="Times New Roman"/>
          <w:sz w:val="32"/>
          <w:szCs w:val="32"/>
        </w:rPr>
        <w:t>3000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万美元、</w:t>
      </w:r>
      <w:r>
        <w:rPr>
          <w:rFonts w:hint="default" w:ascii="Times New Roman" w:hAnsi="Times New Roman" w:eastAsia="Times" w:cs="Times New Roman"/>
          <w:sz w:val="32"/>
          <w:szCs w:val="32"/>
        </w:rPr>
        <w:t>5000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万美元和</w:t>
      </w:r>
      <w:r>
        <w:rPr>
          <w:rFonts w:hint="default" w:ascii="Times New Roman" w:hAnsi="Times New Roman" w:eastAsia="Times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亿美元的项目，分别给予</w:t>
      </w:r>
      <w:r>
        <w:rPr>
          <w:rFonts w:hint="default" w:ascii="Times New Roman" w:hAnsi="Times New Roman" w:eastAsia="Times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eastAsia="Times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eastAsia="Times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eastAsia="Times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eastAsia="Times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万元和</w:t>
      </w:r>
      <w:r>
        <w:rPr>
          <w:rFonts w:hint="default" w:ascii="Times New Roman" w:hAnsi="Times New Roman" w:eastAsia="Times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万元的支持。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12.鼓励数据赋能产业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对在巢湖市内开展数据资源服务的大数据企业，项目实际投资额达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1000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万元的，分档给予最高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三、加大融资支持力度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13.鼓励企业上市融资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企业上市申请获证监会或交易所受理的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在合肥市级奖励的基础上，再给予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获受理当年上市成功的企业，在合肥市级奖励的基础上，再给予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万元奖励。对挂牌后备资源库企业完成新三板和进入新三板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创新层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挂牌的，在合肥市级奖励的基础上，再给予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万元奖励。支持企业在安徽省区域股权市场挂牌，对成功挂牌的企业给予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万元一次性奖励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;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对已完成股改并在安徽省股权托管交易中心挂牌的企业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给予企业核心管理团队一次性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14.降低企业融资成本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pacing w:val="4"/>
          <w:sz w:val="32"/>
          <w:szCs w:val="32"/>
        </w:rPr>
        <w:t>经由合肥市政府推介的优质小微工业企业，对当年实际发生的用于企业生产经营的流动资金贷款利息，按银行同期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LPR</w:t>
      </w:r>
      <w:r>
        <w:rPr>
          <w:rFonts w:hint="eastAsia" w:ascii="仿宋_GB2312" w:hAnsi="Times New Roman" w:eastAsia="仿宋_GB2312" w:cs="仿宋_GB2312"/>
          <w:spacing w:val="4"/>
          <w:sz w:val="32"/>
          <w:szCs w:val="32"/>
        </w:rPr>
        <w:t>利率的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spacing w:val="4"/>
          <w:sz w:val="32"/>
          <w:szCs w:val="32"/>
        </w:rPr>
        <w:t>给予贴息。对农业产业化龙头企业、合作社、家庭农场、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pacing w:val="4"/>
          <w:sz w:val="32"/>
          <w:szCs w:val="32"/>
        </w:rPr>
        <w:t>劝耕贷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pacing w:val="4"/>
          <w:sz w:val="32"/>
          <w:szCs w:val="32"/>
        </w:rPr>
        <w:t>贷款主体等农业经营主体用于农业生产、加工、流通等生产经营的贷款，在本年度内发生的利息，按银行同期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LPR</w:t>
      </w:r>
      <w:r>
        <w:rPr>
          <w:rFonts w:hint="eastAsia" w:ascii="仿宋_GB2312" w:hAnsi="Times New Roman" w:eastAsia="仿宋_GB2312" w:cs="仿宋_GB2312"/>
          <w:spacing w:val="4"/>
          <w:sz w:val="32"/>
          <w:szCs w:val="32"/>
        </w:rPr>
        <w:t>利率给予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spacing w:val="4"/>
          <w:sz w:val="32"/>
          <w:szCs w:val="32"/>
        </w:rPr>
        <w:t>最高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pacing w:val="4"/>
          <w:sz w:val="32"/>
          <w:szCs w:val="32"/>
        </w:rPr>
        <w:t>万元的补贴。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四、培育壮大市场主体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15.持续深化</w:t>
      </w:r>
      <w:r>
        <w:rPr>
          <w:rFonts w:hint="default" w:ascii="Times New Roman" w:hAnsi="Times New Roman" w:eastAsia="楷体" w:cs="Times New Roman"/>
          <w:sz w:val="32"/>
          <w:szCs w:val="32"/>
        </w:rPr>
        <w:t>“</w:t>
      </w:r>
      <w:r>
        <w:rPr>
          <w:rFonts w:hint="default" w:ascii="楷体_GB2312" w:hAnsi="楷体" w:eastAsia="楷体_GB2312" w:cs="楷体_GB2312"/>
          <w:sz w:val="32"/>
          <w:szCs w:val="32"/>
        </w:rPr>
        <w:t>双创</w:t>
      </w:r>
      <w:r>
        <w:rPr>
          <w:rFonts w:hint="default" w:ascii="Times New Roman" w:hAnsi="Times New Roman" w:eastAsia="楷体" w:cs="Times New Roman"/>
          <w:sz w:val="32"/>
          <w:szCs w:val="32"/>
        </w:rPr>
        <w:t>”</w:t>
      </w:r>
      <w:r>
        <w:rPr>
          <w:rFonts w:hint="default" w:ascii="楷体_GB2312" w:hAnsi="楷体" w:eastAsia="楷体_GB2312" w:cs="楷体_GB2312"/>
          <w:sz w:val="32"/>
          <w:szCs w:val="32"/>
        </w:rPr>
        <w:t>示范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对新认定的国家级、省级、合肥市级众创空间和孵化器，分别给予一次性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万元运营资助；对在国家级、省级、合肥市级年度考核优秀的众创空间和孵化器分别给予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16.支持</w:t>
      </w:r>
      <w:r>
        <w:rPr>
          <w:rFonts w:hint="default" w:ascii="Times New Roman" w:hAnsi="Times New Roman" w:eastAsia="楷体" w:cs="Times New Roman"/>
          <w:sz w:val="32"/>
          <w:szCs w:val="32"/>
        </w:rPr>
        <w:t>“</w:t>
      </w:r>
      <w:r>
        <w:rPr>
          <w:rFonts w:hint="default" w:ascii="楷体_GB2312" w:hAnsi="楷体" w:eastAsia="楷体_GB2312" w:cs="楷体_GB2312"/>
          <w:sz w:val="32"/>
          <w:szCs w:val="32"/>
        </w:rPr>
        <w:t>专精特新</w:t>
      </w:r>
      <w:r>
        <w:rPr>
          <w:rFonts w:hint="default" w:ascii="Times New Roman" w:hAnsi="Times New Roman" w:eastAsia="楷体" w:cs="Times New Roman"/>
          <w:sz w:val="32"/>
          <w:szCs w:val="32"/>
        </w:rPr>
        <w:t>”</w:t>
      </w:r>
      <w:r>
        <w:rPr>
          <w:rFonts w:hint="default" w:ascii="楷体_GB2312" w:hAnsi="楷体" w:eastAsia="楷体_GB2312" w:cs="楷体_GB2312"/>
          <w:sz w:val="32"/>
          <w:szCs w:val="32"/>
        </w:rPr>
        <w:t>企业发展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对新认定为省级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专精特新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的中小企业，且未获得省、合肥市资金奖励的，给予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万元的一次性奖补。对新认定为合肥市级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专精特新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中小企业给予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万一次性奖补。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17.鼓励加快升规入统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建立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小升规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企业库。对首次升规企业给予企业管理团队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万元奖励，并连续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年给予稳定在规上的企业当年新增我市贡献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50%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最高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对返规工业企业给予企业管理团队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支持新增限额以上商贸服务业企业，对当年入统且零售额同比增长超过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20%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的限上法人企业给予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万元奖励，对当年入统大个体奖励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18.激励企业扩大规模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）对年主营业务收入首次突破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亿元、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亿元、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亿元、</w:t>
      </w:r>
      <w:r>
        <w:rPr>
          <w:rFonts w:hint="default" w:ascii="Times New Roman" w:hAnsi="Times New Roman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亿元的制造业企业，分别给予企业管理团队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15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25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万元奖励；对年主营业务收入首次突破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亿元、</w:t>
      </w:r>
      <w:r>
        <w:rPr>
          <w:rFonts w:hint="default" w:ascii="Times New Roman" w:hAnsi="Times New Roman" w:cs="Times New Roman"/>
          <w:sz w:val="32"/>
          <w:szCs w:val="32"/>
        </w:rPr>
        <w:t>15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亿元、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亿元、</w:t>
      </w:r>
      <w:r>
        <w:rPr>
          <w:rFonts w:hint="default" w:ascii="Times New Roman" w:hAnsi="Times New Roman" w:cs="Times New Roman"/>
          <w:sz w:val="32"/>
          <w:szCs w:val="32"/>
        </w:rPr>
        <w:t>25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亿元、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亿元、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亿元及以上的制造业企业，分别给予企业管理团队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35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40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45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万元分档奖励，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亿元以上每一个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亿元增加奖励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）壮大龙头企业。对年主营业务收入超过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亿元的制造业龙头企业，给予管理团队该企业当年新增我市贡献</w:t>
      </w:r>
      <w:r>
        <w:rPr>
          <w:rFonts w:hint="default" w:ascii="Times New Roman" w:hAnsi="Times New Roman" w:cs="Times New Roman"/>
          <w:sz w:val="32"/>
          <w:szCs w:val="32"/>
        </w:rPr>
        <w:t>10%</w:t>
      </w:r>
      <w:r>
        <w:rPr>
          <w:rFonts w:hint="eastAsia" w:ascii="仿宋_GB2312" w:hAnsi="Times New Roman" w:eastAsia="仿宋_GB2312" w:cs="仿宋_GB2312"/>
          <w:sz w:val="32"/>
          <w:szCs w:val="32"/>
        </w:rPr>
        <w:t>最高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）对当年实物商品网上零售额达到</w:t>
      </w:r>
      <w:r>
        <w:rPr>
          <w:rFonts w:hint="default" w:ascii="Times New Roman" w:hAnsi="Times New Roman" w:cs="Times New Roman"/>
          <w:sz w:val="32"/>
          <w:szCs w:val="32"/>
        </w:rPr>
        <w:t>300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800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2000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万元的的电商经营主体，分档给予最高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万元的一次性奖励；对当年实物商品网上零售额首次突破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亿元的，给予</w:t>
      </w:r>
      <w:r>
        <w:rPr>
          <w:rFonts w:hint="default" w:ascii="Times New Roman" w:hAnsi="Times New Roman" w:cs="Times New Roman"/>
          <w:sz w:val="32"/>
          <w:szCs w:val="32"/>
        </w:rPr>
        <w:t>40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万元一次性奖励，其中，对非首次突破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亿元且增幅超过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％的电商经营主体，给予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万元的一次性奖励。对限额以上商贸服务业企业（含产活单位、大个体）当年零售额</w:t>
      </w:r>
      <w:r>
        <w:rPr>
          <w:rFonts w:hint="default" w:ascii="Times New Roman" w:hAnsi="Times New Roman" w:cs="Times New Roman"/>
          <w:sz w:val="32"/>
          <w:szCs w:val="32"/>
        </w:rPr>
        <w:t>1000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万元（含</w:t>
      </w:r>
      <w:r>
        <w:rPr>
          <w:rFonts w:hint="default" w:ascii="Times New Roman" w:hAnsi="Times New Roman" w:cs="Times New Roman"/>
          <w:sz w:val="32"/>
          <w:szCs w:val="32"/>
        </w:rPr>
        <w:t>1000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万元）且同比增幅</w:t>
      </w:r>
      <w:r>
        <w:rPr>
          <w:rFonts w:hint="default" w:ascii="Times New Roman" w:hAnsi="Times New Roman" w:cs="Times New Roman"/>
          <w:sz w:val="32"/>
          <w:szCs w:val="32"/>
        </w:rPr>
        <w:t>18%</w:t>
      </w:r>
      <w:r>
        <w:rPr>
          <w:rFonts w:hint="eastAsia" w:ascii="仿宋_GB2312" w:hAnsi="Times New Roman" w:eastAsia="仿宋_GB2312" w:cs="仿宋_GB2312"/>
          <w:sz w:val="32"/>
          <w:szCs w:val="32"/>
        </w:rPr>
        <w:t>及以上的、零售额</w:t>
      </w:r>
      <w:r>
        <w:rPr>
          <w:rFonts w:hint="default" w:ascii="Times New Roman" w:hAnsi="Times New Roman" w:cs="Times New Roman"/>
          <w:sz w:val="32"/>
          <w:szCs w:val="32"/>
        </w:rPr>
        <w:t>3000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万元（含</w:t>
      </w:r>
      <w:r>
        <w:rPr>
          <w:rFonts w:hint="default" w:ascii="Times New Roman" w:hAnsi="Times New Roman" w:cs="Times New Roman"/>
          <w:sz w:val="32"/>
          <w:szCs w:val="32"/>
        </w:rPr>
        <w:t>3000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万元）且同比增幅</w:t>
      </w:r>
      <w:r>
        <w:rPr>
          <w:rFonts w:hint="default" w:ascii="Times New Roman" w:hAnsi="Times New Roman" w:cs="Times New Roman"/>
          <w:sz w:val="32"/>
          <w:szCs w:val="32"/>
        </w:rPr>
        <w:t>15%</w:t>
      </w:r>
      <w:r>
        <w:rPr>
          <w:rFonts w:hint="eastAsia" w:ascii="仿宋_GB2312" w:hAnsi="Times New Roman" w:eastAsia="仿宋_GB2312" w:cs="仿宋_GB2312"/>
          <w:sz w:val="32"/>
          <w:szCs w:val="32"/>
        </w:rPr>
        <w:t>及以上的、零售额</w:t>
      </w:r>
      <w:r>
        <w:rPr>
          <w:rFonts w:hint="default" w:ascii="Times New Roman" w:hAnsi="Times New Roman" w:cs="Times New Roman"/>
          <w:sz w:val="32"/>
          <w:szCs w:val="32"/>
        </w:rPr>
        <w:t>5000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万元（含</w:t>
      </w:r>
      <w:r>
        <w:rPr>
          <w:rFonts w:hint="default" w:ascii="Times New Roman" w:hAnsi="Times New Roman" w:cs="Times New Roman"/>
          <w:sz w:val="32"/>
          <w:szCs w:val="32"/>
        </w:rPr>
        <w:t>5000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万元）且同比增幅</w:t>
      </w:r>
      <w:r>
        <w:rPr>
          <w:rFonts w:hint="default" w:ascii="Times New Roman" w:hAnsi="Times New Roman" w:cs="Times New Roman"/>
          <w:sz w:val="32"/>
          <w:szCs w:val="32"/>
        </w:rPr>
        <w:t>12%</w:t>
      </w:r>
      <w:r>
        <w:rPr>
          <w:rFonts w:hint="eastAsia" w:ascii="仿宋_GB2312" w:hAnsi="Times New Roman" w:eastAsia="仿宋_GB2312" w:cs="仿宋_GB2312"/>
          <w:sz w:val="32"/>
          <w:szCs w:val="32"/>
        </w:rPr>
        <w:t>及以上的企业，分别给予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万元一次性奖励；对当年零售额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亿元及以上的企业，同比增幅在</w:t>
      </w:r>
      <w:r>
        <w:rPr>
          <w:rFonts w:hint="default" w:ascii="Times New Roman" w:hAnsi="Times New Roman" w:cs="Times New Roman"/>
          <w:sz w:val="32"/>
          <w:szCs w:val="32"/>
        </w:rPr>
        <w:t>10%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12%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15%</w:t>
      </w:r>
      <w:r>
        <w:rPr>
          <w:rFonts w:hint="eastAsia" w:ascii="仿宋_GB2312" w:hAnsi="Times New Roman" w:eastAsia="仿宋_GB2312" w:cs="仿宋_GB2312"/>
          <w:sz w:val="32"/>
          <w:szCs w:val="32"/>
        </w:rPr>
        <w:t>及以上的，分别给予</w:t>
      </w:r>
      <w:r>
        <w:rPr>
          <w:rFonts w:hint="default" w:ascii="Times New Roman" w:hAnsi="Times New Roman" w:cs="Times New Roman"/>
          <w:sz w:val="32"/>
          <w:szCs w:val="32"/>
        </w:rPr>
        <w:t>15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万元一次性奖励（与网上零售额奖补不同时享受）。支持重点外贸企业提质增效，对我市当年进出口额</w:t>
      </w:r>
      <w:r>
        <w:rPr>
          <w:rFonts w:hint="default" w:ascii="Times New Roman" w:hAnsi="Times New Roman" w:cs="Times New Roman"/>
          <w:sz w:val="32"/>
          <w:szCs w:val="32"/>
        </w:rPr>
        <w:t>200—1000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万美元且保持平稳增长的企业，按照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美元给予人民币</w:t>
      </w:r>
      <w:r>
        <w:rPr>
          <w:rFonts w:hint="default" w:ascii="Times New Roman" w:hAnsi="Times New Roman" w:cs="Times New Roman"/>
          <w:sz w:val="32"/>
          <w:szCs w:val="32"/>
        </w:rPr>
        <w:t>0.01</w:t>
      </w:r>
      <w:r>
        <w:rPr>
          <w:rFonts w:hint="eastAsia" w:ascii="仿宋_GB2312" w:hAnsi="Times New Roman" w:eastAsia="仿宋_GB2312" w:cs="仿宋_GB2312"/>
          <w:sz w:val="32"/>
          <w:szCs w:val="32"/>
        </w:rPr>
        <w:t>元奖励；</w:t>
      </w:r>
      <w:r>
        <w:rPr>
          <w:rFonts w:hint="default" w:ascii="Times New Roman" w:hAnsi="Times New Roman" w:cs="Times New Roman"/>
          <w:sz w:val="32"/>
          <w:szCs w:val="32"/>
        </w:rPr>
        <w:t>1000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万美元以上且保持平稳增长的企业按照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美元给予人民币</w:t>
      </w:r>
      <w:r>
        <w:rPr>
          <w:rFonts w:hint="default" w:ascii="Times New Roman" w:hAnsi="Times New Roman" w:cs="Times New Roman"/>
          <w:sz w:val="32"/>
          <w:szCs w:val="32"/>
        </w:rPr>
        <w:t>0.02</w:t>
      </w:r>
      <w:r>
        <w:rPr>
          <w:rFonts w:hint="eastAsia" w:ascii="仿宋_GB2312" w:hAnsi="Times New Roman" w:eastAsia="仿宋_GB2312" w:cs="仿宋_GB2312"/>
          <w:sz w:val="32"/>
          <w:szCs w:val="32"/>
        </w:rPr>
        <w:t>元奖励；对我市当年首次实现进出口实绩且超过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万美元的进出口企业，按照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美元给予人民币</w:t>
      </w:r>
      <w:r>
        <w:rPr>
          <w:rFonts w:hint="default" w:ascii="Times New Roman" w:hAnsi="Times New Roman" w:cs="Times New Roman"/>
          <w:sz w:val="32"/>
          <w:szCs w:val="32"/>
        </w:rPr>
        <w:t>0.02</w:t>
      </w:r>
      <w:r>
        <w:rPr>
          <w:rFonts w:hint="eastAsia" w:ascii="仿宋_GB2312" w:hAnsi="Times New Roman" w:eastAsia="仿宋_GB2312" w:cs="仿宋_GB2312"/>
          <w:sz w:val="32"/>
          <w:szCs w:val="32"/>
        </w:rPr>
        <w:t>元奖励，单个企业奖励额最高不超过人民币</w:t>
      </w:r>
      <w:r>
        <w:rPr>
          <w:rFonts w:hint="default" w:ascii="Times New Roman" w:hAnsi="Times New Roman" w:cs="Times New Roman"/>
          <w:sz w:val="32"/>
          <w:szCs w:val="32"/>
        </w:rPr>
        <w:t>60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万元。对当年服务外包执行额达到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万美元企业，给予人民币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万元一次性奖励，超出部分按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美元给予人民币</w:t>
      </w:r>
      <w:r>
        <w:rPr>
          <w:rFonts w:hint="default" w:ascii="Times New Roman" w:hAnsi="Times New Roman" w:cs="Times New Roman"/>
          <w:sz w:val="32"/>
          <w:szCs w:val="32"/>
        </w:rPr>
        <w:t>0.04</w:t>
      </w:r>
      <w:r>
        <w:rPr>
          <w:rFonts w:hint="eastAsia" w:ascii="仿宋_GB2312" w:hAnsi="Times New Roman" w:eastAsia="仿宋_GB2312" w:cs="仿宋_GB2312"/>
          <w:sz w:val="32"/>
          <w:szCs w:val="32"/>
        </w:rPr>
        <w:t>元一次性奖励，单个企业最高不超过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经合肥市认定的大数据企业，年度营收总额累计首次达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万元的，分档给予最高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万元奖补。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19.支持新增市场主体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  <w:shd w:val="clear" w:fill="FFFFFF"/>
        </w:rPr>
        <w:t>对新办自注册之日起一个年度内营业收入达到</w:t>
      </w:r>
      <w:r>
        <w:rPr>
          <w:rFonts w:hint="default" w:ascii="Times New Roman" w:hAnsi="Times New Roman" w:cs="Times New Roman"/>
          <w:sz w:val="32"/>
          <w:szCs w:val="32"/>
          <w:shd w:val="clear" w:fill="FFFFFF"/>
        </w:rPr>
        <w:t>100</w:t>
      </w:r>
      <w:r>
        <w:rPr>
          <w:rFonts w:hint="eastAsia" w:ascii="仿宋_GB2312" w:hAnsi="Times New Roman" w:eastAsia="仿宋_GB2312" w:cs="仿宋_GB2312"/>
          <w:sz w:val="32"/>
          <w:szCs w:val="32"/>
          <w:shd w:val="clear" w:fill="FFFFFF"/>
        </w:rPr>
        <w:t>万元以上的小微工业企业，予以</w:t>
      </w:r>
      <w:r>
        <w:rPr>
          <w:rFonts w:hint="default" w:ascii="Times New Roman" w:hAnsi="Times New Roman" w:cs="Times New Roman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shd w:val="clear" w:fill="FFFFFF"/>
        </w:rPr>
        <w:t>万元一次性奖励。新增国家级、省级、合肥市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级龙头企业，分别奖补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万元；新增国家级、省级、合肥市级示范合作社、示范家庭农场或现代农业产业化联合体，分别奖补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万元、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20.鼓励数据产业发展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经合肥市级新认定的大数据企业给予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万元的一次性奖励。对新引进世界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强、国内行业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强（或细分行业前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强）大数据企业，在巢湖市直接投资且当年固定资产和研发投入累计达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500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万元以上的，在项目正常运营一年后，经市政府相关主管部门认定，分别给予固定资产和研发投入累计投资额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10%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和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5%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的一次性奖励，最高不超过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300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万元和</w:t>
      </w:r>
      <w:r>
        <w:rPr>
          <w:rFonts w:hint="default" w:ascii="Times New Roman" w:hAnsi="Times New Roman" w:cs="Times New Roman"/>
          <w:color w:val="000000"/>
          <w:spacing w:val="4"/>
          <w:sz w:val="32"/>
          <w:szCs w:val="32"/>
        </w:rPr>
        <w:t>150</w:t>
      </w:r>
      <w:r>
        <w:rPr>
          <w:rFonts w:hint="eastAsia" w:ascii="仿宋_GB2312" w:hAnsi="Times New Roman" w:eastAsia="仿宋_GB2312" w:cs="仿宋_GB2312"/>
          <w:color w:val="000000"/>
          <w:spacing w:val="4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五、优化企业发展环境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21.鼓励创建节水型企业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对上年度用水量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万立方米以上、自主开展合肥市级节水型企业创建并且获批的工业企业，给予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22.提升园区服务水平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支持休闲农业示范园（点）创建，对新认定的省级、合肥市级休闲农业示范点给予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万元和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23.支持企业开拓市场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Times" w:hAnsi="Times" w:eastAsia="Times" w:cs="Times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对在巢湖市域外建设运营巢湖农特产品线下体验馆，面积</w:t>
      </w:r>
      <w:r>
        <w:rPr>
          <w:rFonts w:hint="default" w:ascii="Times New Roman" w:hAnsi="Times New Roman" w:eastAsia="Times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平米以上，带动我市</w:t>
      </w:r>
      <w:r>
        <w:rPr>
          <w:rFonts w:hint="default" w:ascii="Times New Roman" w:hAnsi="Times New Roman" w:eastAsia="Times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款以上农特产品线上线下销售，线上线下累计销售超过</w:t>
      </w:r>
      <w:r>
        <w:rPr>
          <w:rFonts w:hint="default" w:ascii="Times New Roman" w:hAnsi="Times New Roman" w:eastAsia="Times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万元且线上销售占比超过</w:t>
      </w:r>
      <w:r>
        <w:rPr>
          <w:rFonts w:hint="default" w:ascii="Times New Roman" w:hAnsi="Times New Roman" w:eastAsia="Times" w:cs="Times New Roman"/>
          <w:sz w:val="32"/>
          <w:szCs w:val="32"/>
        </w:rPr>
        <w:t>30%</w:t>
      </w:r>
      <w:r>
        <w:rPr>
          <w:rFonts w:hint="eastAsia" w:ascii="仿宋_GB2312" w:hAnsi="Times New Roman" w:eastAsia="仿宋_GB2312" w:cs="仿宋_GB2312"/>
          <w:sz w:val="32"/>
          <w:szCs w:val="32"/>
        </w:rPr>
        <w:t>的，给予建设运营主体</w:t>
      </w:r>
      <w:r>
        <w:rPr>
          <w:rFonts w:hint="default" w:ascii="Times New Roman" w:hAnsi="Times New Roman" w:eastAsia="Times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万元的一次性补贴。支持省外、省内农产品产销对接会（商品流通展会），对经批准的参加省外、省内举办的农产品产销对接（商品流通展会）活动的单个企业，给予最高不超过</w:t>
      </w:r>
      <w:r>
        <w:rPr>
          <w:rFonts w:hint="default" w:ascii="Times New Roman" w:hAnsi="Times New Roman" w:eastAsia="Times" w:cs="Times New Roman"/>
          <w:sz w:val="32"/>
          <w:szCs w:val="32"/>
        </w:rPr>
        <w:t>0.5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补贴。支持中小企业开拓国际市场，补贴方式具体参照安徽省商务厅、安徽省财政厅关于支持中小企业国际市场开拓资金政策规定执行；支持企业参加华交会、广交会或其它境内国际性展销活动，按照企业参加展位费用的</w:t>
      </w:r>
      <w:r>
        <w:rPr>
          <w:rFonts w:hint="default" w:ascii="Times New Roman" w:hAnsi="Times New Roman" w:eastAsia="Times" w:cs="Times New Roman"/>
          <w:sz w:val="32"/>
          <w:szCs w:val="32"/>
        </w:rPr>
        <w:t>70%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给予最高</w:t>
      </w:r>
      <w:r>
        <w:rPr>
          <w:rFonts w:hint="default" w:ascii="Times New Roman" w:hAnsi="Times New Roman" w:eastAsia="Times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万元补贴；支持出口企业防范收汇风险体系建设，对上年度出口额</w:t>
      </w:r>
      <w:r>
        <w:rPr>
          <w:rFonts w:hint="default" w:ascii="Times New Roman" w:hAnsi="Times New Roman" w:eastAsia="Times" w:cs="Times New Roman"/>
          <w:sz w:val="32"/>
          <w:szCs w:val="32"/>
        </w:rPr>
        <w:t>300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万美元以上的外贸企业，按照企业投保短期出口信用保险金额的</w:t>
      </w:r>
      <w:r>
        <w:rPr>
          <w:rFonts w:hint="default" w:ascii="Times New Roman" w:hAnsi="Times New Roman" w:eastAsia="Times" w:cs="Times New Roman"/>
          <w:sz w:val="32"/>
          <w:szCs w:val="32"/>
        </w:rPr>
        <w:t>20%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给予最高</w:t>
      </w:r>
      <w:r>
        <w:rPr>
          <w:rFonts w:hint="default" w:ascii="Times New Roman" w:hAnsi="Times New Roman" w:eastAsia="Times" w:cs="Times New Roman"/>
          <w:sz w:val="32"/>
          <w:szCs w:val="32"/>
        </w:rPr>
        <w:t>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万元补贴。支持新型农业经营主体参加省外、省内农产品展示展销产业化活动，对参展企业的展位费予以补贴，并对经批准参加的单个主体，给予最高不超过</w:t>
      </w:r>
      <w:r>
        <w:rPr>
          <w:rFonts w:hint="default" w:ascii="Times New Roman" w:hAnsi="Times New Roman" w:eastAsia="Times" w:cs="Times New Roman"/>
          <w:sz w:val="32"/>
          <w:szCs w:val="32"/>
        </w:rPr>
        <w:t>0.5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24.全面拓展消费需求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对电商经营主体通过抖音、快手等平台直播销售产品，单场直播销售额超过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万元或月度累计达到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万元的，给予</w:t>
      </w:r>
      <w:r>
        <w:rPr>
          <w:rFonts w:hint="default" w:ascii="Times New Roman" w:hAnsi="Times New Roman" w:cs="Times New Roman"/>
          <w:sz w:val="32"/>
          <w:szCs w:val="32"/>
        </w:rPr>
        <w:t>5000</w:t>
      </w:r>
      <w:r>
        <w:rPr>
          <w:rFonts w:hint="eastAsia" w:ascii="仿宋_GB2312" w:hAnsi="Times New Roman" w:eastAsia="仿宋_GB2312" w:cs="仿宋_GB2312"/>
          <w:sz w:val="32"/>
          <w:szCs w:val="32"/>
        </w:rPr>
        <w:t>元的奖励，单个主体累计奖励不超过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（与网上零售额奖补可同时享受、与扶贫资金不可同时享受）。对以电商产业宣传、产品推介、资源对接等为主的展会、招商会、创业（直播）大赛等活动，并经市商务局备案同意的，按实际投入费用给予补助，单次活动最高不超过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万元，其中创业（直播）大赛不超过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万元（与扶贫资金不可同时享受）。支持特色商业街区和夜市商业街区建设改造，对单位建设改造特色商业街区被认定合肥市级及以上的，给予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万元一次性奖补；利用现有特色商业街区，明确商业街区的空间规模、业态特点、服务特色，配套各类设施，完善服务功能，建设特色夜市街区，费用按</w:t>
      </w:r>
      <w:r>
        <w:rPr>
          <w:rFonts w:hint="default" w:ascii="Times New Roman" w:hAnsi="Times New Roman" w:cs="Times New Roman"/>
          <w:sz w:val="32"/>
          <w:szCs w:val="32"/>
        </w:rPr>
        <w:t>30%</w:t>
      </w:r>
      <w:r>
        <w:rPr>
          <w:rFonts w:hint="eastAsia" w:ascii="仿宋_GB2312" w:hAnsi="Times New Roman" w:eastAsia="仿宋_GB2312" w:cs="仿宋_GB2312"/>
          <w:sz w:val="32"/>
          <w:szCs w:val="32"/>
        </w:rPr>
        <w:t>给予一次性补助，单个企业补助不超过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万元。对品牌连锁企业新建社区直营门店数量达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家及以上的，按照相关标准和要求每新开一家直营、加盟店分别一次性补助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万元、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25.强化知识产权保护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对单位或个人获得授权的国内外发明专利，给予在合肥市奖补基础上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的配套。对发明专利获得授权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件以上且维持有效期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年以上的单位，给予奖励。对知识产权质押贷款、专利保险、专利维权、商标品牌、地理标志、高质量高价值专利、专利奖、通过国家知识产权管理规范认证、知识产权示范（优势）企业等给予奖励。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根据《合肥市推动经济高质量发展若干政策》（合办〔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eastAsia" w:ascii="仿宋_GB2312" w:hAnsi="Times New Roman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号）规定按比例承担投资补贴、经济贡献奖励、新增规上（限上）奖励等县区配套部分，获得配套资金支持的项目不再重复享受本政策。我市其他已出台各类专项政策与本政策不重复享受，执行本政策。</w:t>
      </w:r>
      <w:r>
        <w:rPr>
          <w:rFonts w:hint="eastAsia" w:ascii="仿宋_GB2312" w:hAnsi="仿宋" w:eastAsia="仿宋_GB2312" w:cs="仿宋_GB2312"/>
          <w:sz w:val="32"/>
          <w:szCs w:val="32"/>
        </w:rPr>
        <w:t>本政策申报主体由各政策执行部门在实施细则中予以明确。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失信企业及房地产开发、国家产业发展目录限制和淘汰类产业项目不在本政策支持范围之内。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646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本政策自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日执行，有效期暂定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年，由市财政局会同市直有关部门负责解释，各政策执行部门负责制定实施细则并抓好政策宣传和落实。若国家、省、市出台新的规定，按上级规定执行。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D56DD"/>
    <w:rsid w:val="496D56DD"/>
    <w:rsid w:val="6995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6090</Words>
  <Characters>6506</Characters>
  <Lines>0</Lines>
  <Paragraphs>0</Paragraphs>
  <TotalTime>1</TotalTime>
  <ScaleCrop>false</ScaleCrop>
  <LinksUpToDate>false</LinksUpToDate>
  <CharactersWithSpaces>6509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2021-09-07T08:39:00Z</dcterms:created>
  <dc:creator>☀</dc:creator>
  <cp:lastModifiedBy>☀</cp:lastModifiedBy>
  <dcterms:modified xsi:type="dcterms:W3CDTF">2022-04-14T09:21:09Z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D718A4843D2345A9A971655A4CCA8659</vt:lpwstr>
  </property>
</Properties>
</file>