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jc w:val="center"/>
        <w:tblLayout w:type="fixed"/>
        <w:tblCellMar>
          <w:top w:w="0" w:type="dxa"/>
          <w:left w:w="108" w:type="dxa"/>
          <w:bottom w:w="0" w:type="dxa"/>
          <w:right w:w="108" w:type="dxa"/>
        </w:tblCellMar>
      </w:tblPr>
      <w:tblGrid>
        <w:gridCol w:w="7184"/>
        <w:gridCol w:w="2104"/>
      </w:tblGrid>
      <w:tr>
        <w:tblPrEx>
          <w:tblCellMar>
            <w:top w:w="0" w:type="dxa"/>
            <w:left w:w="108" w:type="dxa"/>
            <w:bottom w:w="0" w:type="dxa"/>
            <w:right w:w="108" w:type="dxa"/>
          </w:tblCellMar>
        </w:tblPrEx>
        <w:trPr>
          <w:trHeight w:val="2489" w:hRule="atLeast"/>
          <w:jc w:val="center"/>
        </w:trPr>
        <w:tc>
          <w:tcPr>
            <w:tcW w:w="7184" w:type="dxa"/>
            <w:vAlign w:val="center"/>
          </w:tcPr>
          <w:p>
            <w:pPr>
              <w:tabs>
                <w:tab w:val="left" w:pos="7246"/>
              </w:tabs>
              <w:spacing w:line="900" w:lineRule="exact"/>
              <w:ind w:firstLine="0" w:firstLineChars="0"/>
              <w:jc w:val="distribute"/>
              <w:rPr>
                <w:rFonts w:ascii="方正小标宋简体" w:hAnsi="新宋体" w:eastAsia="方正小标宋简体" w:cs="方正小标宋简体"/>
                <w:color w:val="FF0000"/>
                <w:w w:val="90"/>
                <w:sz w:val="72"/>
                <w:szCs w:val="72"/>
              </w:rPr>
            </w:pPr>
            <w:r>
              <w:rPr>
                <w:rFonts w:hint="eastAsia" w:ascii="方正小标宋简体" w:hAnsi="新宋体" w:eastAsia="方正小标宋简体" w:cs="方正小标宋简体"/>
                <w:color w:val="FF0000"/>
                <w:w w:val="90"/>
                <w:sz w:val="72"/>
                <w:szCs w:val="72"/>
              </w:rPr>
              <w:t>安徽省工商业联合会</w:t>
            </w:r>
          </w:p>
          <w:p>
            <w:pPr>
              <w:tabs>
                <w:tab w:val="left" w:pos="7246"/>
              </w:tabs>
              <w:spacing w:line="900" w:lineRule="exact"/>
              <w:ind w:firstLine="0" w:firstLineChars="0"/>
              <w:jc w:val="distribute"/>
              <w:rPr>
                <w:rFonts w:ascii="方正小标宋简体" w:hAnsi="新宋体" w:eastAsia="方正小标宋简体" w:cs="方正小标宋简体"/>
                <w:color w:val="FF0000"/>
                <w:w w:val="90"/>
                <w:sz w:val="72"/>
                <w:szCs w:val="72"/>
              </w:rPr>
            </w:pPr>
            <w:r>
              <w:rPr>
                <w:rFonts w:hint="eastAsia" w:ascii="方正小标宋简体" w:hAnsi="新宋体" w:eastAsia="方正小标宋简体" w:cs="方正小标宋简体"/>
                <w:color w:val="FF0000"/>
                <w:w w:val="90"/>
                <w:sz w:val="72"/>
                <w:szCs w:val="72"/>
              </w:rPr>
              <w:t>安徽省经济和信息化厅</w:t>
            </w:r>
          </w:p>
          <w:p>
            <w:pPr>
              <w:tabs>
                <w:tab w:val="left" w:pos="7246"/>
              </w:tabs>
              <w:spacing w:line="900" w:lineRule="exact"/>
              <w:ind w:firstLine="0" w:firstLineChars="0"/>
              <w:jc w:val="distribute"/>
              <w:rPr>
                <w:rFonts w:ascii="方正小标宋简体" w:hAnsi="新宋体" w:eastAsia="方正小标宋简体" w:cs="方正小标宋简体"/>
                <w:color w:val="FF0000"/>
                <w:w w:val="90"/>
                <w:sz w:val="60"/>
                <w:szCs w:val="60"/>
              </w:rPr>
            </w:pPr>
            <w:r>
              <w:rPr>
                <w:rFonts w:hint="eastAsia" w:ascii="方正小标宋简体" w:hAnsi="新宋体" w:eastAsia="方正小标宋简体" w:cs="方正小标宋简体"/>
                <w:color w:val="FF0000"/>
                <w:w w:val="90"/>
                <w:sz w:val="72"/>
                <w:szCs w:val="72"/>
              </w:rPr>
              <w:t xml:space="preserve">安徽省市场监督管理局    </w:t>
            </w:r>
          </w:p>
        </w:tc>
        <w:tc>
          <w:tcPr>
            <w:tcW w:w="2104" w:type="dxa"/>
            <w:vAlign w:val="center"/>
          </w:tcPr>
          <w:p>
            <w:pPr>
              <w:tabs>
                <w:tab w:val="left" w:pos="7246"/>
              </w:tabs>
              <w:spacing w:beforeLines="50" w:line="240" w:lineRule="atLeast"/>
              <w:ind w:firstLine="0" w:firstLineChars="0"/>
              <w:jc w:val="center"/>
              <w:rPr>
                <w:rFonts w:ascii="新宋体" w:hAnsi="新宋体" w:eastAsia="新宋体"/>
                <w:color w:val="FF0000"/>
                <w:w w:val="65"/>
                <w:sz w:val="140"/>
                <w:szCs w:val="140"/>
              </w:rPr>
            </w:pPr>
            <w:r>
              <w:rPr>
                <w:rFonts w:hint="eastAsia" w:ascii="方正小标宋简体" w:hAnsi="新宋体" w:eastAsia="方正小标宋简体" w:cs="方正小标宋简体"/>
                <w:color w:val="FF0000"/>
                <w:w w:val="65"/>
                <w:sz w:val="140"/>
                <w:szCs w:val="140"/>
              </w:rPr>
              <w:t>文件</w:t>
            </w:r>
          </w:p>
        </w:tc>
      </w:tr>
    </w:tbl>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asci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ascii="仿宋_GB2312"/>
          <w:color w:val="000000"/>
          <w:sz w:val="32"/>
          <w:szCs w:val="32"/>
        </w:rPr>
      </w:pPr>
      <w:r>
        <w:rPr>
          <w:rFonts w:hint="eastAsia" w:ascii="仿宋_GB2312" w:cs="仿宋_GB2312"/>
          <w:color w:val="000000"/>
          <w:sz w:val="32"/>
          <w:szCs w:val="32"/>
        </w:rPr>
        <w:t>皖联发〔</w:t>
      </w:r>
      <w:r>
        <w:rPr>
          <w:rFonts w:ascii="仿宋_GB2312" w:cs="仿宋_GB2312"/>
          <w:color w:val="000000"/>
          <w:sz w:val="32"/>
          <w:szCs w:val="32"/>
        </w:rPr>
        <w:t>20</w:t>
      </w:r>
      <w:r>
        <w:rPr>
          <w:rFonts w:hint="eastAsia" w:ascii="仿宋_GB2312" w:cs="仿宋_GB2312"/>
          <w:color w:val="000000"/>
          <w:sz w:val="32"/>
          <w:szCs w:val="32"/>
        </w:rPr>
        <w:t>2</w:t>
      </w:r>
      <w:r>
        <w:rPr>
          <w:rFonts w:hint="eastAsia" w:ascii="仿宋_GB2312" w:cs="仿宋_GB2312"/>
          <w:color w:val="000000"/>
          <w:sz w:val="32"/>
          <w:szCs w:val="32"/>
          <w:lang w:val="en-US" w:eastAsia="zh-CN"/>
        </w:rPr>
        <w:t>2</w:t>
      </w:r>
      <w:r>
        <w:rPr>
          <w:rFonts w:hint="eastAsia" w:ascii="仿宋_GB2312" w:cs="仿宋_GB2312"/>
          <w:color w:val="000000"/>
          <w:sz w:val="32"/>
          <w:szCs w:val="32"/>
        </w:rPr>
        <w:t>〕</w:t>
      </w:r>
      <w:r>
        <w:rPr>
          <w:rFonts w:hint="eastAsia" w:ascii="仿宋_GB2312" w:cs="仿宋_GB2312"/>
          <w:color w:val="000000"/>
          <w:sz w:val="32"/>
          <w:szCs w:val="32"/>
          <w:lang w:val="en-US" w:eastAsia="zh-CN"/>
        </w:rPr>
        <w:t>9</w:t>
      </w:r>
      <w:r>
        <w:rPr>
          <w:rFonts w:hint="eastAsia" w:ascii="仿宋_GB2312" w:cs="仿宋_GB2312"/>
          <w:color w:val="000000"/>
          <w:sz w:val="32"/>
          <w:szCs w:val="32"/>
        </w:rPr>
        <w:t>号</w:t>
      </w:r>
    </w:p>
    <w:p>
      <w:pPr>
        <w:keepNext w:val="0"/>
        <w:keepLines w:val="0"/>
        <w:pageBreakBefore w:val="0"/>
        <w:widowControl/>
        <w:kinsoku/>
        <w:wordWrap/>
        <w:overflowPunct/>
        <w:topLinePunct w:val="0"/>
        <w:autoSpaceDE/>
        <w:autoSpaceDN/>
        <w:bidi w:val="0"/>
        <w:adjustRightInd/>
        <w:snapToGrid/>
        <w:spacing w:line="700" w:lineRule="exact"/>
        <w:ind w:firstLine="4060" w:firstLineChars="1450"/>
        <w:textAlignment w:val="auto"/>
        <w:rPr>
          <w:rFonts w:ascii="方正小标宋简体" w:eastAsia="方正小标宋简体" w:cs="方正小标宋简体"/>
          <w:sz w:val="44"/>
          <w:szCs w:val="44"/>
        </w:rPr>
      </w:pPr>
      <w:r>
        <w:pict>
          <v:group id="_x0000_s1028" o:spid="_x0000_s1028" o:spt="203" style="position:absolute;left:0pt;margin-left:14.3pt;margin-top:15.9pt;height:0pt;width:459pt;z-index:251663360;mso-width-relative:page;mso-height-relative:page;" coordorigin="1077,5692" coordsize="9180,203">
            <o:lock v:ext="edit"/>
            <v:line id="_x0000_s1026" o:spid="_x0000_s1026" o:spt="20" style="position:absolute;left:1077;top:5692;height:0;width:4140;" stroked="t" coordsize="21600,21600" o:gfxdata="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Sp3m9cAAAAGAQAADwAAAAAA&#10;AAABACAAAAAiAAAAZHJzL2Rvd25yZXYueG1sUEsBAhQAFAAAAAgAh07iQNAIcYnbAQAAlwMAAA4A&#10;AAAAAAAAAQAgAAAAJgEAAGRycy9lMm9Eb2MueG1sUEsFBgAAAAAGAAYAWQEAAHMFAAAAAA==&#10;">
              <v:path arrowok="t"/>
              <v:fill focussize="0,0"/>
              <v:stroke weight="3pt" color="#FF0000"/>
              <v:imagedata o:title=""/>
              <o:lock v:ext="edit"/>
            </v:line>
            <v:line id="_x0000_s1027" o:spid="_x0000_s1027" o:spt="20" style="position:absolute;left:6117;top:5692;height:0;width:4140;" stroked="t" coordsize="21600,21600" o:gfxdata="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ysyV2wAAAAkBAAAP&#10;AAAAAAAAAAEAIAAAACIAAABkcnMvZG93bnJldi54bWxQSwECFAAUAAAACACHTuJASUys49wBAACX&#10;AwAADgAAAAAAAAABACAAAAAqAQAAZHJzL2Uyb0RvYy54bWxQSwUGAAAAAAYABgBZAQAAeAUAAAAA&#10;">
              <v:path arrowok="t"/>
              <v:fill focussize="0,0"/>
              <v:stroke weight="3pt" color="#FF0000"/>
              <v:imagedata o:title=""/>
              <o:lock v:ext="edit"/>
            </v:line>
          </v:group>
        </w:pict>
      </w:r>
      <w:r>
        <w:rPr>
          <w:rFonts w:hint="eastAsia"/>
          <w:color w:val="FF0000"/>
          <w:sz w:val="52"/>
          <w:szCs w:val="52"/>
        </w:rPr>
        <w:t xml:space="preserve"> </w:t>
      </w:r>
      <w:r>
        <w:rPr>
          <w:rFonts w:hint="eastAsia"/>
          <w:color w:val="FF0000"/>
          <w:spacing w:val="23"/>
          <w:sz w:val="52"/>
          <w:szCs w:val="52"/>
          <w:lang w:val="en-US" w:eastAsia="zh-CN"/>
        </w:rPr>
        <w:t xml:space="preserve"> </w:t>
      </w:r>
      <w:r>
        <w:rPr>
          <w:rFonts w:hint="eastAsia"/>
          <w:color w:val="FF0000"/>
          <w:sz w:val="52"/>
          <w:szCs w:val="52"/>
        </w:rPr>
        <w:t>★</w:t>
      </w:r>
    </w:p>
    <w:p>
      <w:pPr>
        <w:keepNext w:val="0"/>
        <w:keepLines w:val="0"/>
        <w:pageBreakBefore w:val="0"/>
        <w:widowControl w:val="0"/>
        <w:kinsoku/>
        <w:wordWrap/>
        <w:overflowPunct/>
        <w:topLinePunct w:val="0"/>
        <w:autoSpaceDE/>
        <w:autoSpaceDN/>
        <w:bidi w:val="0"/>
        <w:adjustRightInd/>
        <w:snapToGrid/>
        <w:spacing w:before="586" w:beforeLines="150" w:line="240" w:lineRule="auto"/>
        <w:ind w:firstLine="880"/>
        <w:textAlignment w:val="auto"/>
        <w:rPr>
          <w:rFonts w:ascii="方正小标宋_GBK" w:hAnsi="方正小标宋_GBK" w:eastAsia="方正小标宋_GBK" w:cs="方正小标宋_GBK"/>
          <w:color w:val="000000"/>
          <w:sz w:val="44"/>
          <w:szCs w:val="44"/>
        </w:rPr>
      </w:pPr>
      <w:r>
        <w:rPr>
          <w:rFonts w:hint="eastAsia" w:ascii="方正小标宋简体" w:eastAsia="方正小标宋简体" w:cs="方正小标宋简体"/>
          <w:sz w:val="44"/>
          <w:szCs w:val="44"/>
        </w:rPr>
        <w:t>关</w:t>
      </w:r>
      <w:r>
        <w:rPr>
          <w:rFonts w:hint="eastAsia" w:ascii="方正小标宋_GBK" w:hAnsi="方正小标宋_GBK" w:eastAsia="方正小标宋_GBK" w:cs="方正小标宋_GBK"/>
          <w:color w:val="000000"/>
          <w:kern w:val="2"/>
          <w:sz w:val="44"/>
          <w:szCs w:val="44"/>
        </w:rPr>
        <w:t>于开展202</w:t>
      </w:r>
      <w:r>
        <w:rPr>
          <w:rFonts w:hint="eastAsia" w:ascii="方正小标宋_GBK" w:hAnsi="方正小标宋_GBK" w:eastAsia="方正小标宋_GBK" w:cs="方正小标宋_GBK"/>
          <w:color w:val="000000"/>
          <w:kern w:val="2"/>
          <w:sz w:val="44"/>
          <w:szCs w:val="44"/>
          <w:lang w:val="en-US" w:eastAsia="zh-CN"/>
        </w:rPr>
        <w:t>1</w:t>
      </w:r>
      <w:r>
        <w:rPr>
          <w:rFonts w:hint="eastAsia" w:ascii="方正小标宋_GBK" w:hAnsi="方正小标宋_GBK" w:eastAsia="方正小标宋_GBK" w:cs="方正小标宋_GBK"/>
          <w:color w:val="000000"/>
          <w:kern w:val="2"/>
          <w:sz w:val="44"/>
          <w:szCs w:val="44"/>
        </w:rPr>
        <w:t>年度安徽省上规模民营企业</w:t>
      </w:r>
    </w:p>
    <w:p>
      <w:pPr>
        <w:widowControl w:val="0"/>
        <w:spacing w:line="240" w:lineRule="auto"/>
        <w:ind w:firstLine="0" w:firstLineChars="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2"/>
          <w:sz w:val="44"/>
          <w:szCs w:val="44"/>
        </w:rPr>
        <w:t>调研及百强排序活动的通知</w:t>
      </w:r>
    </w:p>
    <w:p>
      <w:pPr>
        <w:widowControl w:val="0"/>
        <w:spacing w:line="540" w:lineRule="exact"/>
        <w:ind w:firstLine="560"/>
        <w:rPr>
          <w:rFonts w:ascii="仿宋_GB2312" w:hAnsi="仿宋_GB2312" w:cs="仿宋_GB2312"/>
          <w:color w:val="000000"/>
          <w:szCs w:val="28"/>
        </w:rPr>
      </w:pPr>
    </w:p>
    <w:p>
      <w:pPr>
        <w:widowControl w:val="0"/>
        <w:spacing w:line="600" w:lineRule="exact"/>
        <w:ind w:firstLine="0" w:firstLineChars="0"/>
        <w:rPr>
          <w:rFonts w:ascii="仿宋_GB2312" w:hAnsi="仿宋_GB2312" w:cs="仿宋_GB2312"/>
          <w:color w:val="000000"/>
          <w:sz w:val="32"/>
          <w:szCs w:val="32"/>
        </w:rPr>
      </w:pPr>
      <w:r>
        <w:rPr>
          <w:rFonts w:hint="eastAsia" w:ascii="仿宋_GB2312" w:hAnsi="仿宋_GB2312" w:cs="仿宋_GB2312"/>
          <w:color w:val="000000"/>
          <w:kern w:val="2"/>
          <w:sz w:val="32"/>
          <w:szCs w:val="32"/>
        </w:rPr>
        <w:t>各市工商联、经济和信息化局、市场监督管理局，省工商联所属商会：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根据全国工商联下发的202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年度上规模民营企业调研通知（全联厅</w:t>
      </w:r>
      <w:r>
        <w:rPr>
          <w:rFonts w:hint="eastAsia" w:ascii="仿宋_GB2312" w:hAnsi="仿宋_GB2312" w:cs="仿宋_GB2312"/>
          <w:color w:val="000000"/>
          <w:kern w:val="2"/>
          <w:sz w:val="32"/>
          <w:szCs w:val="32"/>
          <w:lang w:eastAsia="zh-CN"/>
        </w:rPr>
        <w:t>字</w:t>
      </w:r>
      <w:r>
        <w:rPr>
          <w:rFonts w:hint="eastAsia" w:ascii="仿宋_GB2312" w:hAnsi="仿宋_GB2312" w:cs="仿宋_GB2312"/>
          <w:color w:val="000000"/>
          <w:kern w:val="2"/>
          <w:sz w:val="32"/>
          <w:szCs w:val="32"/>
        </w:rPr>
        <w:t>〔202</w:t>
      </w:r>
      <w:r>
        <w:rPr>
          <w:rFonts w:hint="eastAsia" w:ascii="仿宋_GB2312" w:hAnsi="仿宋_GB2312" w:cs="仿宋_GB2312"/>
          <w:color w:val="000000"/>
          <w:kern w:val="2"/>
          <w:sz w:val="32"/>
          <w:szCs w:val="32"/>
          <w:lang w:val="en-US" w:eastAsia="zh-CN"/>
        </w:rPr>
        <w:t>2</w:t>
      </w:r>
      <w:r>
        <w:rPr>
          <w:rFonts w:hint="eastAsia" w:ascii="仿宋_GB2312" w:hAnsi="仿宋_GB2312" w:cs="仿宋_GB2312"/>
          <w:color w:val="000000"/>
          <w:kern w:val="2"/>
          <w:sz w:val="32"/>
          <w:szCs w:val="32"/>
        </w:rPr>
        <w:t>〕</w:t>
      </w:r>
      <w:r>
        <w:rPr>
          <w:rFonts w:hint="eastAsia" w:ascii="仿宋_GB2312" w:hAnsi="仿宋_GB2312" w:cs="仿宋_GB2312"/>
          <w:color w:val="000000"/>
          <w:kern w:val="2"/>
          <w:sz w:val="32"/>
          <w:szCs w:val="32"/>
          <w:lang w:val="en-US" w:eastAsia="zh-CN"/>
        </w:rPr>
        <w:t>7</w:t>
      </w:r>
      <w:r>
        <w:rPr>
          <w:rFonts w:hint="eastAsia" w:ascii="仿宋_GB2312" w:hAnsi="仿宋_GB2312" w:cs="仿宋_GB2312"/>
          <w:color w:val="000000"/>
          <w:kern w:val="2"/>
          <w:sz w:val="32"/>
          <w:szCs w:val="32"/>
        </w:rPr>
        <w:t>号）要求，现就我省开展</w:t>
      </w:r>
      <w:r>
        <w:rPr>
          <w:rFonts w:hint="eastAsia" w:ascii="仿宋_GB2312" w:hAnsi="仿宋_GB2312" w:cs="仿宋_GB2312"/>
          <w:color w:val="000000"/>
          <w:kern w:val="2"/>
          <w:sz w:val="32"/>
          <w:szCs w:val="32"/>
          <w:lang w:eastAsia="zh-CN"/>
        </w:rPr>
        <w:t>上规模民营企业</w:t>
      </w:r>
      <w:r>
        <w:rPr>
          <w:rFonts w:hint="eastAsia" w:ascii="仿宋_GB2312" w:hAnsi="仿宋_GB2312" w:cs="仿宋_GB2312"/>
          <w:color w:val="000000"/>
          <w:kern w:val="2"/>
          <w:sz w:val="32"/>
          <w:szCs w:val="32"/>
        </w:rPr>
        <w:t>调研及百强排序活动有关事项通知如下。</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一、调研目的</w:t>
      </w:r>
    </w:p>
    <w:p>
      <w:pPr>
        <w:widowControl w:val="0"/>
        <w:spacing w:line="600" w:lineRule="exact"/>
        <w:ind w:firstLine="664"/>
        <w:rPr>
          <w:rFonts w:hint="eastAsia" w:ascii="仿宋_GB2312" w:hAnsi="仿宋_GB2312" w:cs="仿宋_GB2312"/>
          <w:color w:val="000000"/>
          <w:spacing w:val="6"/>
          <w:kern w:val="2"/>
          <w:sz w:val="32"/>
          <w:szCs w:val="32"/>
        </w:rPr>
      </w:pPr>
      <w:r>
        <w:rPr>
          <w:rFonts w:hint="eastAsia" w:ascii="仿宋_GB2312" w:hAnsi="仿宋_GB2312" w:cs="仿宋_GB2312"/>
          <w:color w:val="000000"/>
          <w:spacing w:val="6"/>
          <w:kern w:val="2"/>
          <w:sz w:val="32"/>
          <w:szCs w:val="32"/>
        </w:rPr>
        <w:t>通过</w:t>
      </w:r>
      <w:r>
        <w:rPr>
          <w:rFonts w:hint="eastAsia" w:ascii="仿宋_GB2312" w:hAnsi="仿宋_GB2312" w:cs="仿宋_GB2312"/>
          <w:color w:val="000000"/>
          <w:spacing w:val="6"/>
          <w:kern w:val="2"/>
          <w:sz w:val="32"/>
          <w:szCs w:val="32"/>
          <w:lang w:eastAsia="zh-CN"/>
        </w:rPr>
        <w:t>对上规模民营企业调查和研究</w:t>
      </w:r>
      <w:r>
        <w:rPr>
          <w:rFonts w:hint="eastAsia" w:ascii="仿宋_GB2312" w:hAnsi="仿宋_GB2312" w:cs="仿宋_GB2312"/>
          <w:color w:val="000000"/>
          <w:spacing w:val="6"/>
          <w:kern w:val="2"/>
          <w:sz w:val="32"/>
          <w:szCs w:val="32"/>
        </w:rPr>
        <w:t>，动态跟踪掌握我省上规模民营企业发展状况，</w:t>
      </w:r>
      <w:r>
        <w:rPr>
          <w:rFonts w:hint="eastAsia" w:ascii="仿宋_GB2312" w:hAnsi="仿宋_GB2312" w:cs="仿宋_GB2312"/>
          <w:color w:val="000000"/>
          <w:spacing w:val="6"/>
          <w:kern w:val="2"/>
          <w:sz w:val="32"/>
          <w:szCs w:val="32"/>
          <w:lang w:eastAsia="zh-CN"/>
        </w:rPr>
        <w:t>梳理</w:t>
      </w:r>
      <w:r>
        <w:rPr>
          <w:rFonts w:hint="eastAsia" w:ascii="仿宋_GB2312" w:hAnsi="仿宋_GB2312" w:cs="仿宋_GB2312"/>
          <w:color w:val="000000"/>
          <w:spacing w:val="6"/>
          <w:kern w:val="2"/>
          <w:sz w:val="32"/>
          <w:szCs w:val="32"/>
        </w:rPr>
        <w:t>共性问题，研究发展规律，探索民营企业高质量发展路径，提高工商联经济服务的针对性和实效性，为党委政府及相关部门客观分析我省民营企业经营发展水平、制定民营经济发展政策提供决策参考。</w:t>
      </w:r>
    </w:p>
    <w:p>
      <w:pPr>
        <w:widowControl w:val="0"/>
        <w:spacing w:line="600" w:lineRule="exact"/>
        <w:ind w:firstLine="640"/>
        <w:rPr>
          <w:rFonts w:hint="eastAsia" w:ascii="黑体" w:hAnsi="黑体" w:eastAsia="黑体" w:cs="黑体"/>
          <w:color w:val="000000"/>
          <w:kern w:val="2"/>
          <w:sz w:val="32"/>
          <w:szCs w:val="32"/>
        </w:rPr>
        <w:sectPr>
          <w:headerReference r:id="rId5" w:type="default"/>
          <w:footerReference r:id="rId6" w:type="default"/>
          <w:pgSz w:w="11906" w:h="16838"/>
          <w:pgMar w:top="1588" w:right="1077" w:bottom="1588" w:left="1077" w:header="851" w:footer="992" w:gutter="0"/>
          <w:pgNumType w:fmt="decimal" w:start="2"/>
          <w:cols w:space="0" w:num="1"/>
          <w:docGrid w:type="lines" w:linePitch="390" w:charSpace="0"/>
        </w:sectPr>
      </w:pPr>
    </w:p>
    <w:p>
      <w:pPr>
        <w:widowControl w:val="0"/>
        <w:spacing w:line="600" w:lineRule="exact"/>
        <w:ind w:firstLine="640"/>
        <w:rPr>
          <w:rFonts w:ascii="黑体" w:hAnsi="黑体" w:eastAsia="黑体" w:cs="黑体"/>
          <w:color w:val="000000"/>
          <w:kern w:val="2"/>
          <w:sz w:val="32"/>
          <w:szCs w:val="32"/>
        </w:rPr>
      </w:pPr>
      <w:r>
        <w:rPr>
          <w:rFonts w:hint="eastAsia" w:ascii="黑体" w:hAnsi="黑体" w:eastAsia="黑体" w:cs="黑体"/>
          <w:color w:val="000000"/>
          <w:kern w:val="2"/>
          <w:sz w:val="32"/>
          <w:szCs w:val="32"/>
        </w:rPr>
        <w:t>二、调研对象和内容</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调研数据的时间范围</w:t>
      </w:r>
      <w:r>
        <w:rPr>
          <w:rFonts w:hint="eastAsia" w:ascii="仿宋_GB2312" w:hAnsi="仿宋_GB2312" w:cs="仿宋_GB2312"/>
          <w:color w:val="000000"/>
          <w:kern w:val="2"/>
          <w:sz w:val="32"/>
          <w:szCs w:val="32"/>
        </w:rPr>
        <w:t>：202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年1月1日</w:t>
      </w:r>
      <w:r>
        <w:rPr>
          <w:rFonts w:hint="eastAsia" w:ascii="仿宋_GB2312" w:hAnsi="仿宋_GB2312" w:cs="仿宋_GB2312"/>
          <w:color w:val="000000"/>
          <w:kern w:val="2"/>
          <w:sz w:val="32"/>
          <w:szCs w:val="32"/>
          <w:lang w:eastAsia="zh-CN"/>
        </w:rPr>
        <w:t>至</w:t>
      </w:r>
      <w:r>
        <w:rPr>
          <w:rFonts w:hint="eastAsia" w:ascii="仿宋_GB2312" w:hAnsi="仿宋_GB2312" w:cs="仿宋_GB2312"/>
          <w:color w:val="000000"/>
          <w:kern w:val="2"/>
          <w:sz w:val="32"/>
          <w:szCs w:val="32"/>
          <w:lang w:val="en-US" w:eastAsia="zh-CN"/>
        </w:rPr>
        <w:t>2021年1</w:t>
      </w:r>
      <w:r>
        <w:rPr>
          <w:rFonts w:hint="eastAsia" w:ascii="仿宋_GB2312" w:hAnsi="仿宋_GB2312" w:cs="仿宋_GB2312"/>
          <w:color w:val="000000"/>
          <w:kern w:val="2"/>
          <w:sz w:val="32"/>
          <w:szCs w:val="32"/>
        </w:rPr>
        <w:t>2月31日。</w:t>
      </w:r>
    </w:p>
    <w:p>
      <w:pPr>
        <w:widowControl w:val="0"/>
        <w:spacing w:line="600" w:lineRule="exact"/>
        <w:ind w:firstLine="643"/>
        <w:rPr>
          <w:rFonts w:ascii="仿宋_GB2312" w:hAnsi="仿宋_GB2312" w:cs="仿宋_GB2312"/>
          <w:b/>
          <w:color w:val="000000"/>
          <w:sz w:val="32"/>
          <w:szCs w:val="32"/>
        </w:rPr>
      </w:pPr>
      <w:r>
        <w:rPr>
          <w:rFonts w:hint="eastAsia" w:ascii="仿宋_GB2312" w:hAnsi="仿宋_GB2312" w:cs="仿宋_GB2312"/>
          <w:b/>
          <w:color w:val="000000"/>
          <w:kern w:val="2"/>
          <w:sz w:val="32"/>
          <w:szCs w:val="32"/>
        </w:rPr>
        <w:t>调研对象：</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（一）安徽省内注册且202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营业收入总额在3亿元人民币（含）以上的私营企业、非公有制经济成份控股的有限责任公司或股份有限公司（国有控股企业、外资控股企业和港澳台资控股企业不在调研范围内）。营业收入总额指企业的所有收入，即主营业务和</w:t>
      </w:r>
      <w:r>
        <w:rPr>
          <w:rFonts w:hint="eastAsia" w:ascii="仿宋_GB2312" w:hAnsi="仿宋_GB2312" w:cs="仿宋_GB2312"/>
          <w:color w:val="000000"/>
          <w:kern w:val="2"/>
          <w:sz w:val="32"/>
          <w:szCs w:val="32"/>
          <w:lang w:eastAsia="zh-CN"/>
        </w:rPr>
        <w:t>其他</w:t>
      </w:r>
      <w:r>
        <w:rPr>
          <w:rFonts w:hint="eastAsia" w:ascii="仿宋_GB2312" w:hAnsi="仿宋_GB2312" w:cs="仿宋_GB2312"/>
          <w:color w:val="000000"/>
          <w:kern w:val="2"/>
          <w:sz w:val="32"/>
          <w:szCs w:val="32"/>
        </w:rPr>
        <w:t>业务</w:t>
      </w:r>
      <w:r>
        <w:rPr>
          <w:rFonts w:hint="eastAsia" w:ascii="仿宋_GB2312" w:hAnsi="仿宋_GB2312" w:cs="仿宋_GB2312"/>
          <w:color w:val="000000"/>
          <w:kern w:val="2"/>
          <w:sz w:val="32"/>
          <w:szCs w:val="32"/>
          <w:lang w:eastAsia="zh-CN"/>
        </w:rPr>
        <w:t>收入</w:t>
      </w:r>
      <w:r>
        <w:rPr>
          <w:rFonts w:hint="eastAsia" w:ascii="仿宋_GB2312" w:hAnsi="仿宋_GB2312" w:cs="仿宋_GB2312"/>
          <w:color w:val="000000"/>
          <w:kern w:val="2"/>
          <w:sz w:val="32"/>
          <w:szCs w:val="32"/>
        </w:rPr>
        <w:t>、境内和境外的收入。</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二）下设多个子公司的集团企业（母公司），其各项经济指标应按照国家企业会计制度中有关合并报表的规定上报。已合并报表进集团（母公司）的子公司，若集团公司已报，子公司不参加排序。集团总部不在安徽的子公司可参加安徽</w:t>
      </w:r>
      <w:r>
        <w:rPr>
          <w:rFonts w:hint="eastAsia" w:ascii="仿宋_GB2312" w:hAnsi="仿宋_GB2312" w:cs="仿宋_GB2312"/>
          <w:color w:val="000000"/>
          <w:kern w:val="2"/>
          <w:sz w:val="32"/>
          <w:szCs w:val="32"/>
          <w:lang w:eastAsia="zh-CN"/>
        </w:rPr>
        <w:t>调研</w:t>
      </w:r>
      <w:r>
        <w:rPr>
          <w:rFonts w:hint="eastAsia" w:ascii="仿宋_GB2312" w:hAnsi="仿宋_GB2312" w:cs="仿宋_GB2312"/>
          <w:color w:val="000000"/>
          <w:kern w:val="2"/>
          <w:sz w:val="32"/>
          <w:szCs w:val="32"/>
        </w:rPr>
        <w:t>排序。</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（三）202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年度存在重大失信行为或发生重大环境污染、生产安全和质量事故等情况的企业不参与调研排序。</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调研内容</w:t>
      </w:r>
      <w:r>
        <w:rPr>
          <w:rFonts w:hint="eastAsia" w:ascii="仿宋_GB2312" w:hAnsi="仿宋_GB2312" w:cs="仿宋_GB2312"/>
          <w:color w:val="000000"/>
          <w:kern w:val="2"/>
          <w:sz w:val="32"/>
          <w:szCs w:val="32"/>
        </w:rPr>
        <w:t>:包括《202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年度企业基本情况调研表》（表一）、《202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年度企业发展与管理情况调研表》（表二）。表一是企业参加上规模民营企业调研排序的基础</w:t>
      </w:r>
      <w:r>
        <w:rPr>
          <w:rFonts w:hint="eastAsia" w:ascii="仿宋_GB2312" w:hAnsi="仿宋_GB2312" w:cs="仿宋_GB2312"/>
          <w:color w:val="000000"/>
          <w:kern w:val="2"/>
          <w:sz w:val="32"/>
          <w:szCs w:val="32"/>
          <w:lang w:eastAsia="zh-CN"/>
        </w:rPr>
        <w:t>数据</w:t>
      </w:r>
      <w:r>
        <w:rPr>
          <w:rFonts w:hint="eastAsia" w:ascii="仿宋_GB2312" w:hAnsi="仿宋_GB2312" w:cs="仿宋_GB2312"/>
          <w:color w:val="000000"/>
          <w:kern w:val="2"/>
          <w:sz w:val="32"/>
          <w:szCs w:val="32"/>
        </w:rPr>
        <w:t>；表二是分析民营经济发展趋势、</w:t>
      </w:r>
      <w:r>
        <w:rPr>
          <w:rFonts w:hint="eastAsia" w:ascii="仿宋_GB2312" w:hAnsi="仿宋_GB2312" w:cs="仿宋_GB2312"/>
          <w:color w:val="000000"/>
          <w:kern w:val="2"/>
          <w:sz w:val="32"/>
          <w:szCs w:val="32"/>
          <w:lang w:eastAsia="zh-CN"/>
        </w:rPr>
        <w:t>总结</w:t>
      </w:r>
      <w:r>
        <w:rPr>
          <w:rFonts w:hint="eastAsia" w:ascii="仿宋_GB2312" w:hAnsi="仿宋_GB2312" w:cs="仿宋_GB2312"/>
          <w:color w:val="000000"/>
          <w:kern w:val="2"/>
          <w:sz w:val="32"/>
          <w:szCs w:val="32"/>
        </w:rPr>
        <w:t>民营企业发展规律的重要依据。全国工商联将在调研分析的基础上发布中国民营企业500强、民营企业创新系列榜单以及创新指数。</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三、我省百强排序项目及评价依据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eastAsia="zh-CN"/>
        </w:rPr>
        <w:t>安徽省上规模民营企业调研及百强排序活动联席会议办公室对调研表一、表二和制造业企业补充证明材料核验分析后，</w:t>
      </w:r>
      <w:r>
        <w:rPr>
          <w:rFonts w:hint="eastAsia" w:ascii="仿宋_GB2312" w:hAnsi="仿宋_GB2312" w:cs="仿宋_GB2312"/>
          <w:color w:val="000000"/>
          <w:kern w:val="2"/>
          <w:sz w:val="32"/>
          <w:szCs w:val="32"/>
        </w:rPr>
        <w:t>发布202</w:t>
      </w:r>
      <w:r>
        <w:rPr>
          <w:rFonts w:hint="eastAsia" w:ascii="仿宋_GB2312" w:hAnsi="仿宋_GB2312" w:cs="仿宋_GB2312"/>
          <w:color w:val="000000"/>
          <w:kern w:val="2"/>
          <w:sz w:val="32"/>
          <w:szCs w:val="32"/>
          <w:lang w:val="en-US" w:eastAsia="zh-CN"/>
        </w:rPr>
        <w:t>2</w:t>
      </w:r>
      <w:r>
        <w:rPr>
          <w:rFonts w:hint="eastAsia" w:ascii="仿宋_GB2312" w:hAnsi="仿宋_GB2312" w:cs="仿宋_GB2312"/>
          <w:color w:val="000000"/>
          <w:kern w:val="2"/>
          <w:sz w:val="32"/>
          <w:szCs w:val="32"/>
        </w:rPr>
        <w:t>安徽省民营企业营收百强、制造业综合百强、服务业百强榜单。</w:t>
      </w:r>
    </w:p>
    <w:p>
      <w:pPr>
        <w:widowControl w:val="0"/>
        <w:spacing w:line="600" w:lineRule="exact"/>
        <w:ind w:firstLine="643"/>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kern w:val="2"/>
          <w:sz w:val="32"/>
          <w:szCs w:val="32"/>
        </w:rPr>
        <w:t>（一）营收百强评价依据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企业年营收总额：包括企业的所有收入，即主营业务和</w:t>
      </w:r>
      <w:r>
        <w:rPr>
          <w:rFonts w:hint="eastAsia" w:ascii="仿宋_GB2312" w:hAnsi="仿宋_GB2312" w:cs="仿宋_GB2312"/>
          <w:color w:val="000000"/>
          <w:kern w:val="2"/>
          <w:sz w:val="32"/>
          <w:szCs w:val="32"/>
          <w:lang w:eastAsia="zh-CN"/>
        </w:rPr>
        <w:t>其他</w:t>
      </w:r>
      <w:r>
        <w:rPr>
          <w:rFonts w:hint="eastAsia" w:ascii="仿宋_GB2312" w:hAnsi="仿宋_GB2312" w:cs="仿宋_GB2312"/>
          <w:color w:val="000000"/>
          <w:kern w:val="2"/>
          <w:sz w:val="32"/>
          <w:szCs w:val="32"/>
        </w:rPr>
        <w:t>业务</w:t>
      </w:r>
      <w:r>
        <w:rPr>
          <w:rFonts w:hint="eastAsia" w:ascii="仿宋_GB2312" w:hAnsi="仿宋_GB2312" w:cs="仿宋_GB2312"/>
          <w:color w:val="000000"/>
          <w:kern w:val="2"/>
          <w:sz w:val="32"/>
          <w:szCs w:val="32"/>
          <w:lang w:eastAsia="zh-CN"/>
        </w:rPr>
        <w:t>收入</w:t>
      </w:r>
      <w:r>
        <w:rPr>
          <w:rFonts w:hint="eastAsia" w:ascii="仿宋_GB2312" w:hAnsi="仿宋_GB2312" w:cs="仿宋_GB2312"/>
          <w:color w:val="000000"/>
          <w:kern w:val="2"/>
          <w:sz w:val="32"/>
          <w:szCs w:val="32"/>
        </w:rPr>
        <w:t>、境内和境外的收入。</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（二）制造业综合百强评价依据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制造业企业界定：参照全国工商联下发的企业所属行业分类表中对制造业企业的界定。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制造业企业评价体系：采用多指标综合评价方法，综合企业上一年度营收总额、利润总额、纳税总额、研发投入强度、企业创新能力等指标，设定各指标权重，利用功效系数法计算，获得综合排名。</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（三）服务业百强评价依据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服务业企业界定：参照全国工商联下发的企业所属行业分类表中对服务业企业的界定。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服务业企业年营收总额：包括企业的所有收入，即主营业务和</w:t>
      </w:r>
      <w:r>
        <w:rPr>
          <w:rFonts w:hint="eastAsia" w:ascii="仿宋_GB2312" w:hAnsi="仿宋_GB2312" w:cs="仿宋_GB2312"/>
          <w:color w:val="000000"/>
          <w:kern w:val="2"/>
          <w:sz w:val="32"/>
          <w:szCs w:val="32"/>
          <w:lang w:eastAsia="zh-CN"/>
        </w:rPr>
        <w:t>其他业务收入</w:t>
      </w:r>
      <w:r>
        <w:rPr>
          <w:rFonts w:hint="eastAsia" w:ascii="仿宋_GB2312" w:hAnsi="仿宋_GB2312" w:cs="仿宋_GB2312"/>
          <w:color w:val="000000"/>
          <w:kern w:val="2"/>
          <w:sz w:val="32"/>
          <w:szCs w:val="32"/>
        </w:rPr>
        <w:t>、境内和境外的收入。</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四、调研成果运用</w:t>
      </w:r>
    </w:p>
    <w:p>
      <w:pPr>
        <w:widowControl w:val="0"/>
        <w:spacing w:line="600" w:lineRule="exact"/>
        <w:ind w:firstLine="640"/>
        <w:rPr>
          <w:rFonts w:ascii="仿宋_GB2312" w:hAnsi="仿宋_GB2312" w:cs="仿宋_GB2312"/>
          <w:color w:val="000000"/>
          <w:spacing w:val="-6"/>
          <w:sz w:val="32"/>
          <w:szCs w:val="32"/>
        </w:rPr>
      </w:pPr>
      <w:r>
        <w:rPr>
          <w:rFonts w:hint="eastAsia" w:ascii="仿宋_GB2312" w:hAnsi="仿宋_GB2312" w:cs="仿宋_GB2312"/>
          <w:color w:val="000000"/>
          <w:kern w:val="2"/>
          <w:sz w:val="32"/>
          <w:szCs w:val="32"/>
        </w:rPr>
        <w:t>1.召开安徽省民营企业百强发布会，</w:t>
      </w:r>
      <w:r>
        <w:rPr>
          <w:rFonts w:hint="eastAsia" w:ascii="仿宋_GB2312" w:hAnsi="仿宋_GB2312" w:cs="仿宋_GB2312"/>
          <w:color w:val="000000"/>
          <w:spacing w:val="-6"/>
          <w:kern w:val="2"/>
          <w:sz w:val="32"/>
          <w:szCs w:val="32"/>
        </w:rPr>
        <w:t>同步在报纸或网站等媒体发布百强榜单。</w:t>
      </w:r>
    </w:p>
    <w:p>
      <w:pPr>
        <w:widowControl w:val="0"/>
        <w:spacing w:line="600" w:lineRule="exact"/>
        <w:ind w:firstLine="640"/>
        <w:rPr>
          <w:rFonts w:hint="eastAsia" w:ascii="仿宋_GB2312" w:hAnsi="仿宋_GB2312" w:cs="仿宋_GB2312"/>
          <w:color w:val="000000"/>
          <w:kern w:val="2"/>
          <w:sz w:val="32"/>
          <w:szCs w:val="32"/>
        </w:rPr>
      </w:pPr>
      <w:r>
        <w:rPr>
          <w:rFonts w:hint="eastAsia" w:ascii="仿宋_GB2312" w:hAnsi="仿宋_GB2312" w:cs="仿宋_GB2312"/>
          <w:color w:val="000000"/>
          <w:kern w:val="2"/>
          <w:sz w:val="32"/>
          <w:szCs w:val="32"/>
        </w:rPr>
        <w:t>2.形成</w:t>
      </w:r>
      <w:r>
        <w:rPr>
          <w:rFonts w:hint="eastAsia" w:ascii="仿宋_GB2312" w:hAnsi="仿宋_GB2312" w:cs="仿宋_GB2312"/>
          <w:color w:val="000000"/>
          <w:kern w:val="2"/>
          <w:sz w:val="32"/>
          <w:szCs w:val="32"/>
          <w:lang w:eastAsia="zh-CN"/>
        </w:rPr>
        <w:t>调研</w:t>
      </w:r>
      <w:r>
        <w:rPr>
          <w:rFonts w:hint="eastAsia" w:ascii="仿宋_GB2312" w:hAnsi="仿宋_GB2312" w:cs="仿宋_GB2312"/>
          <w:color w:val="000000"/>
          <w:kern w:val="2"/>
          <w:sz w:val="32"/>
          <w:szCs w:val="32"/>
        </w:rPr>
        <w:t>分析报告，印制成册后随百强榜单分发各市工商联</w:t>
      </w:r>
      <w:r>
        <w:rPr>
          <w:rFonts w:hint="eastAsia" w:ascii="仿宋_GB2312" w:hAnsi="仿宋_GB2312" w:cs="仿宋_GB2312"/>
          <w:color w:val="000000"/>
          <w:kern w:val="2"/>
          <w:sz w:val="32"/>
          <w:szCs w:val="32"/>
          <w:lang w:eastAsia="zh-CN"/>
        </w:rPr>
        <w:t>、经济和信息化局、市场监督管理局以及省工商联所属商会等单位</w:t>
      </w:r>
      <w:r>
        <w:rPr>
          <w:rFonts w:hint="eastAsia" w:ascii="仿宋_GB2312" w:hAnsi="仿宋_GB2312" w:cs="仿宋_GB2312"/>
          <w:color w:val="000000"/>
          <w:kern w:val="2"/>
          <w:sz w:val="32"/>
          <w:szCs w:val="32"/>
        </w:rPr>
        <w:t>，并</w:t>
      </w:r>
      <w:r>
        <w:rPr>
          <w:rFonts w:hint="eastAsia" w:ascii="仿宋_GB2312" w:hAnsi="仿宋_GB2312" w:cs="仿宋_GB2312"/>
          <w:color w:val="000000"/>
          <w:kern w:val="2"/>
          <w:sz w:val="32"/>
          <w:szCs w:val="32"/>
          <w:lang w:eastAsia="zh-CN"/>
        </w:rPr>
        <w:t>抄送</w:t>
      </w:r>
      <w:r>
        <w:rPr>
          <w:rFonts w:hint="eastAsia" w:ascii="仿宋_GB2312" w:hAnsi="仿宋_GB2312" w:cs="仿宋_GB2312"/>
          <w:color w:val="000000"/>
          <w:kern w:val="2"/>
          <w:sz w:val="32"/>
          <w:szCs w:val="32"/>
        </w:rPr>
        <w:t>各市委、市政府、市人大和市政协。</w:t>
      </w:r>
    </w:p>
    <w:p>
      <w:pPr>
        <w:widowControl w:val="0"/>
        <w:spacing w:line="600" w:lineRule="exact"/>
        <w:ind w:firstLine="640"/>
        <w:rPr>
          <w:rFonts w:hint="default" w:ascii="仿宋_GB2312" w:hAnsi="仿宋_GB2312" w:eastAsia="仿宋_GB2312" w:cs="仿宋_GB2312"/>
          <w:color w:val="000000"/>
          <w:kern w:val="2"/>
          <w:sz w:val="32"/>
          <w:szCs w:val="32"/>
          <w:lang w:val="en-US" w:eastAsia="zh-CN"/>
        </w:rPr>
      </w:pPr>
      <w:r>
        <w:rPr>
          <w:rFonts w:hint="eastAsia" w:ascii="仿宋_GB2312" w:hAnsi="仿宋_GB2312" w:cs="仿宋_GB2312"/>
          <w:color w:val="000000"/>
          <w:kern w:val="2"/>
          <w:sz w:val="32"/>
          <w:szCs w:val="32"/>
          <w:lang w:val="en-US" w:eastAsia="zh-CN"/>
        </w:rPr>
        <w:t>3.省政府将民营龙头企业培育工作成效作为政府目标管理绩效考核内容，对新进入全国民营企业500强企业所在市、县（区），每增加1户企业相应加1分，对新500强企业予以表彰奖励等。</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val="en-US" w:eastAsia="zh-CN"/>
        </w:rPr>
        <w:t>4</w:t>
      </w:r>
      <w:r>
        <w:rPr>
          <w:rFonts w:hint="eastAsia" w:ascii="仿宋_GB2312" w:hAnsi="仿宋_GB2312" w:cs="仿宋_GB2312"/>
          <w:color w:val="000000"/>
          <w:kern w:val="2"/>
          <w:sz w:val="32"/>
          <w:szCs w:val="32"/>
        </w:rPr>
        <w:t>.有条件的市级工商联、直属商会，可结合</w:t>
      </w:r>
      <w:r>
        <w:rPr>
          <w:rFonts w:hint="eastAsia" w:ascii="仿宋_GB2312" w:hAnsi="仿宋_GB2312" w:cs="仿宋_GB2312"/>
          <w:color w:val="000000"/>
          <w:kern w:val="2"/>
          <w:sz w:val="32"/>
          <w:szCs w:val="32"/>
          <w:lang w:eastAsia="zh-CN"/>
        </w:rPr>
        <w:t>实际</w:t>
      </w:r>
      <w:r>
        <w:rPr>
          <w:rFonts w:hint="eastAsia" w:ascii="仿宋_GB2312" w:hAnsi="仿宋_GB2312" w:cs="仿宋_GB2312"/>
          <w:bCs/>
          <w:color w:val="000000"/>
          <w:kern w:val="2"/>
          <w:sz w:val="32"/>
          <w:szCs w:val="32"/>
        </w:rPr>
        <w:t>开展本市、本行业民营企业排序工作，</w:t>
      </w:r>
      <w:r>
        <w:rPr>
          <w:rFonts w:hint="eastAsia" w:ascii="仿宋_GB2312" w:hAnsi="仿宋_GB2312" w:cs="仿宋_GB2312"/>
          <w:color w:val="000000"/>
          <w:kern w:val="2"/>
          <w:sz w:val="32"/>
          <w:szCs w:val="32"/>
        </w:rPr>
        <w:t>撰写调研分析报告，为当地党委、政府发展民营经济提供决策参考。</w:t>
      </w:r>
    </w:p>
    <w:p>
      <w:pPr>
        <w:widowControl w:val="0"/>
        <w:spacing w:line="600" w:lineRule="exact"/>
        <w:ind w:firstLine="640"/>
        <w:rPr>
          <w:rFonts w:ascii="黑体" w:hAnsi="黑体" w:eastAsia="黑体" w:cs="黑体"/>
          <w:color w:val="000000"/>
          <w:kern w:val="2"/>
          <w:sz w:val="32"/>
          <w:szCs w:val="32"/>
        </w:rPr>
      </w:pPr>
      <w:r>
        <w:rPr>
          <w:rFonts w:hint="eastAsia" w:ascii="黑体" w:hAnsi="黑体" w:eastAsia="黑体" w:cs="黑体"/>
          <w:color w:val="000000"/>
          <w:kern w:val="2"/>
          <w:sz w:val="32"/>
          <w:szCs w:val="32"/>
        </w:rPr>
        <w:t>五、调研组织实施与填报说明</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（一）组织实施</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eastAsia="zh-CN"/>
        </w:rPr>
        <w:t>调研</w:t>
      </w:r>
      <w:r>
        <w:rPr>
          <w:rFonts w:hint="eastAsia" w:ascii="仿宋_GB2312" w:hAnsi="仿宋_GB2312" w:cs="仿宋_GB2312"/>
          <w:color w:val="000000"/>
          <w:kern w:val="2"/>
          <w:sz w:val="32"/>
          <w:szCs w:val="32"/>
        </w:rPr>
        <w:t>通知</w:t>
      </w:r>
      <w:r>
        <w:rPr>
          <w:rFonts w:hint="eastAsia" w:ascii="仿宋_GB2312" w:hAnsi="仿宋_GB2312" w:cs="仿宋_GB2312"/>
          <w:color w:val="000000"/>
          <w:kern w:val="2"/>
          <w:sz w:val="32"/>
          <w:szCs w:val="32"/>
          <w:lang w:eastAsia="zh-CN"/>
        </w:rPr>
        <w:t>等相关内容</w:t>
      </w:r>
      <w:r>
        <w:rPr>
          <w:rFonts w:hint="eastAsia" w:ascii="仿宋_GB2312" w:hAnsi="仿宋_GB2312" w:cs="仿宋_GB2312"/>
          <w:color w:val="000000"/>
          <w:kern w:val="2"/>
          <w:sz w:val="32"/>
          <w:szCs w:val="32"/>
        </w:rPr>
        <w:t>可</w:t>
      </w:r>
      <w:r>
        <w:rPr>
          <w:rFonts w:hint="eastAsia" w:ascii="仿宋_GB2312" w:hAnsi="仿宋_GB2312" w:cs="仿宋_GB2312"/>
          <w:color w:val="000000"/>
          <w:kern w:val="2"/>
          <w:sz w:val="32"/>
          <w:szCs w:val="32"/>
          <w:u w:val="none"/>
        </w:rPr>
        <w:t>从安徽省工商联网站</w:t>
      </w:r>
      <w:r>
        <w:rPr>
          <w:rFonts w:hint="eastAsia" w:ascii="仿宋_GB2312" w:hAnsi="仿宋_GB2312" w:cs="仿宋_GB2312"/>
          <w:color w:val="000000"/>
          <w:kern w:val="2"/>
          <w:sz w:val="32"/>
          <w:szCs w:val="32"/>
          <w:u w:val="none"/>
          <w:lang w:eastAsia="zh-CN"/>
        </w:rPr>
        <w:t>“</w:t>
      </w:r>
      <w:r>
        <w:rPr>
          <w:rFonts w:hint="eastAsia" w:ascii="仿宋_GB2312" w:hAnsi="仿宋_GB2312" w:cs="仿宋_GB2312"/>
          <w:color w:val="000000"/>
          <w:kern w:val="2"/>
          <w:sz w:val="32"/>
          <w:szCs w:val="32"/>
          <w:u w:val="none"/>
        </w:rPr>
        <w:t>公告栏</w:t>
      </w:r>
      <w:r>
        <w:rPr>
          <w:rFonts w:hint="eastAsia" w:ascii="仿宋_GB2312" w:hAnsi="仿宋_GB2312" w:cs="仿宋_GB2312"/>
          <w:color w:val="000000"/>
          <w:kern w:val="2"/>
          <w:sz w:val="32"/>
          <w:szCs w:val="32"/>
          <w:u w:val="none"/>
          <w:lang w:eastAsia="zh-CN"/>
        </w:rPr>
        <w:t>”</w:t>
      </w:r>
      <w:r>
        <w:rPr>
          <w:rFonts w:hint="eastAsia" w:ascii="仿宋_GB2312" w:hAnsi="仿宋_GB2312" w:cs="仿宋_GB2312"/>
          <w:color w:val="000000"/>
          <w:kern w:val="2"/>
          <w:sz w:val="32"/>
          <w:szCs w:val="32"/>
          <w:u w:val="none"/>
        </w:rPr>
        <w:t>下</w:t>
      </w:r>
      <w:r>
        <w:rPr>
          <w:rFonts w:hint="eastAsia" w:ascii="仿宋_GB2312" w:hAnsi="仿宋_GB2312" w:cs="仿宋_GB2312"/>
          <w:color w:val="000000"/>
          <w:kern w:val="2"/>
          <w:sz w:val="32"/>
          <w:szCs w:val="32"/>
        </w:rPr>
        <w:t>载。</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1.</w:t>
      </w:r>
      <w:r>
        <w:rPr>
          <w:rFonts w:hint="default" w:ascii="仿宋_GB2312" w:hAnsi="仿宋_GB2312" w:cs="仿宋_GB2312"/>
          <w:color w:val="000000"/>
          <w:kern w:val="2"/>
          <w:sz w:val="32"/>
          <w:szCs w:val="32"/>
          <w:lang w:val="en"/>
        </w:rPr>
        <w:t>采用</w:t>
      </w:r>
      <w:r>
        <w:rPr>
          <w:rFonts w:hint="eastAsia" w:ascii="仿宋_GB2312" w:hAnsi="仿宋_GB2312" w:cs="仿宋_GB2312"/>
          <w:color w:val="000000"/>
          <w:kern w:val="2"/>
          <w:sz w:val="32"/>
          <w:szCs w:val="32"/>
        </w:rPr>
        <w:t>网络</w:t>
      </w:r>
      <w:r>
        <w:rPr>
          <w:rFonts w:hint="default" w:ascii="仿宋_GB2312" w:hAnsi="仿宋_GB2312" w:cs="仿宋_GB2312"/>
          <w:color w:val="000000"/>
          <w:kern w:val="2"/>
          <w:sz w:val="32"/>
          <w:szCs w:val="32"/>
          <w:lang w:val="en"/>
        </w:rPr>
        <w:t>系统</w:t>
      </w:r>
      <w:r>
        <w:rPr>
          <w:rFonts w:hint="eastAsia" w:ascii="仿宋_GB2312" w:hAnsi="仿宋_GB2312" w:cs="仿宋_GB2312"/>
          <w:color w:val="000000"/>
          <w:kern w:val="2"/>
          <w:sz w:val="32"/>
          <w:szCs w:val="32"/>
        </w:rPr>
        <w:t>申报</w:t>
      </w:r>
      <w:r>
        <w:rPr>
          <w:rFonts w:hint="default" w:ascii="仿宋_GB2312" w:hAnsi="仿宋_GB2312" w:cs="仿宋_GB2312"/>
          <w:color w:val="000000"/>
          <w:kern w:val="2"/>
          <w:sz w:val="32"/>
          <w:szCs w:val="32"/>
          <w:lang w:val="en"/>
        </w:rPr>
        <w:t>，</w:t>
      </w:r>
      <w:r>
        <w:rPr>
          <w:rFonts w:hint="eastAsia" w:ascii="仿宋_GB2312" w:hAnsi="仿宋_GB2312" w:cs="仿宋_GB2312"/>
          <w:color w:val="000000"/>
          <w:kern w:val="2"/>
          <w:sz w:val="32"/>
          <w:szCs w:val="32"/>
          <w:lang w:val="en" w:eastAsia="zh-CN"/>
        </w:rPr>
        <w:t>参加调研企业及各市工商联一律</w:t>
      </w:r>
      <w:r>
        <w:rPr>
          <w:rFonts w:hint="default" w:ascii="仿宋_GB2312" w:hAnsi="仿宋_GB2312" w:cs="仿宋_GB2312"/>
          <w:color w:val="000000"/>
          <w:kern w:val="2"/>
          <w:sz w:val="32"/>
          <w:szCs w:val="32"/>
          <w:lang w:val="en"/>
        </w:rPr>
        <w:t>通过上规模民营企业数据库（网址：http://sgm.acfic.org.cn）</w:t>
      </w:r>
      <w:r>
        <w:rPr>
          <w:rFonts w:hint="eastAsia" w:ascii="仿宋_GB2312" w:hAnsi="仿宋_GB2312" w:cs="仿宋_GB2312"/>
          <w:color w:val="000000"/>
          <w:kern w:val="2"/>
          <w:sz w:val="32"/>
          <w:szCs w:val="32"/>
          <w:lang w:val="en" w:eastAsia="zh-CN"/>
        </w:rPr>
        <w:t>录入和审核数据</w:t>
      </w:r>
      <w:r>
        <w:rPr>
          <w:rFonts w:hint="eastAsia" w:ascii="仿宋_GB2312" w:hAnsi="仿宋_GB2312" w:cs="仿宋_GB2312"/>
          <w:color w:val="000000"/>
          <w:kern w:val="2"/>
          <w:sz w:val="32"/>
          <w:szCs w:val="32"/>
        </w:rPr>
        <w:t>。</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2.各市工商联</w:t>
      </w:r>
      <w:r>
        <w:rPr>
          <w:rFonts w:hint="eastAsia" w:ascii="仿宋_GB2312" w:hAnsi="仿宋_GB2312" w:cs="仿宋_GB2312"/>
          <w:color w:val="000000"/>
          <w:kern w:val="2"/>
          <w:sz w:val="32"/>
          <w:szCs w:val="32"/>
          <w:lang w:eastAsia="zh-CN"/>
        </w:rPr>
        <w:t>、省工商联所属商会</w:t>
      </w:r>
      <w:r>
        <w:rPr>
          <w:rFonts w:hint="eastAsia" w:ascii="仿宋_GB2312" w:hAnsi="仿宋_GB2312" w:cs="仿宋_GB2312"/>
          <w:color w:val="000000"/>
          <w:kern w:val="2"/>
          <w:sz w:val="32"/>
          <w:szCs w:val="32"/>
        </w:rPr>
        <w:t>于</w:t>
      </w:r>
      <w:r>
        <w:rPr>
          <w:rFonts w:hint="eastAsia" w:ascii="仿宋_GB2312" w:hAnsi="仿宋_GB2312" w:cs="仿宋_GB2312"/>
          <w:b/>
          <w:color w:val="000000"/>
          <w:kern w:val="2"/>
          <w:sz w:val="32"/>
          <w:szCs w:val="32"/>
        </w:rPr>
        <w:t>202</w:t>
      </w:r>
      <w:r>
        <w:rPr>
          <w:rFonts w:hint="default" w:ascii="仿宋_GB2312" w:hAnsi="仿宋_GB2312" w:cs="仿宋_GB2312"/>
          <w:b/>
          <w:color w:val="000000"/>
          <w:kern w:val="2"/>
          <w:sz w:val="32"/>
          <w:szCs w:val="32"/>
          <w:lang w:val="en"/>
        </w:rPr>
        <w:t>2</w:t>
      </w:r>
      <w:r>
        <w:rPr>
          <w:rFonts w:hint="eastAsia" w:ascii="仿宋_GB2312" w:hAnsi="仿宋_GB2312" w:cs="仿宋_GB2312"/>
          <w:b/>
          <w:color w:val="000000"/>
          <w:kern w:val="2"/>
          <w:sz w:val="32"/>
          <w:szCs w:val="32"/>
        </w:rPr>
        <w:t>年5月</w:t>
      </w:r>
      <w:r>
        <w:rPr>
          <w:rFonts w:hint="default" w:ascii="仿宋_GB2312" w:hAnsi="仿宋_GB2312" w:cs="仿宋_GB2312"/>
          <w:b/>
          <w:color w:val="000000"/>
          <w:kern w:val="2"/>
          <w:sz w:val="32"/>
          <w:szCs w:val="32"/>
          <w:lang w:val="en" w:eastAsia="zh-CN"/>
        </w:rPr>
        <w:t>5</w:t>
      </w:r>
      <w:r>
        <w:rPr>
          <w:rFonts w:hint="eastAsia" w:ascii="仿宋_GB2312" w:hAnsi="仿宋_GB2312" w:cs="仿宋_GB2312"/>
          <w:b/>
          <w:color w:val="000000"/>
          <w:kern w:val="2"/>
          <w:sz w:val="32"/>
          <w:szCs w:val="32"/>
        </w:rPr>
        <w:t>日前</w:t>
      </w:r>
      <w:r>
        <w:rPr>
          <w:rFonts w:hint="eastAsia" w:ascii="仿宋_GB2312" w:hAnsi="仿宋_GB2312" w:cs="仿宋_GB2312"/>
          <w:bCs/>
          <w:color w:val="000000"/>
          <w:kern w:val="2"/>
          <w:sz w:val="32"/>
          <w:szCs w:val="32"/>
        </w:rPr>
        <w:t>，</w:t>
      </w:r>
      <w:r>
        <w:rPr>
          <w:rFonts w:hint="default" w:ascii="仿宋_GB2312" w:hAnsi="仿宋_GB2312" w:cs="仿宋_GB2312"/>
          <w:bCs/>
          <w:color w:val="000000"/>
          <w:kern w:val="2"/>
          <w:sz w:val="32"/>
          <w:szCs w:val="32"/>
          <w:lang w:val="en"/>
        </w:rPr>
        <w:t>以公函的形式</w:t>
      </w:r>
      <w:r>
        <w:rPr>
          <w:rFonts w:hint="eastAsia" w:ascii="仿宋_GB2312" w:hAnsi="仿宋_GB2312" w:cs="仿宋_GB2312"/>
          <w:bCs/>
          <w:color w:val="000000"/>
          <w:kern w:val="2"/>
          <w:sz w:val="32"/>
          <w:szCs w:val="32"/>
        </w:rPr>
        <w:t>将参加调研企业的名单、企业原始表报送省工商联经济处。</w:t>
      </w:r>
      <w:r>
        <w:rPr>
          <w:rFonts w:hint="eastAsia" w:ascii="仿宋_GB2312" w:hAnsi="仿宋_GB2312" w:cs="仿宋_GB2312"/>
          <w:color w:val="000000"/>
          <w:kern w:val="2"/>
          <w:sz w:val="32"/>
          <w:szCs w:val="32"/>
        </w:rPr>
        <w:t>上报企业中有被列入诚信、环保黑名单的情况，请予以说明。</w:t>
      </w:r>
    </w:p>
    <w:p>
      <w:pPr>
        <w:widowControl w:val="0"/>
        <w:spacing w:line="600" w:lineRule="exact"/>
        <w:ind w:firstLine="640"/>
        <w:rPr>
          <w:rFonts w:hint="eastAsia" w:ascii="仿宋_GB2312" w:hAnsi="仿宋_GB2312" w:cs="仿宋_GB2312"/>
          <w:color w:val="000000"/>
          <w:kern w:val="2"/>
          <w:sz w:val="32"/>
          <w:szCs w:val="32"/>
        </w:rPr>
      </w:pPr>
      <w:r>
        <w:rPr>
          <w:rFonts w:hint="eastAsia" w:ascii="仿宋_GB2312" w:hAnsi="仿宋_GB2312" w:cs="仿宋_GB2312"/>
          <w:color w:val="000000"/>
          <w:kern w:val="2"/>
          <w:sz w:val="32"/>
          <w:szCs w:val="32"/>
        </w:rPr>
        <w:t>3.如有网络系统技术问题，可联系全国工商联信息中心</w:t>
      </w:r>
      <w:r>
        <w:rPr>
          <w:rFonts w:hint="eastAsia" w:ascii="仿宋_GB2312" w:hAnsi="仿宋_GB2312" w:cs="仿宋_GB2312"/>
          <w:color w:val="000000"/>
          <w:kern w:val="2"/>
          <w:sz w:val="32"/>
          <w:szCs w:val="32"/>
          <w:lang w:eastAsia="zh-CN"/>
        </w:rPr>
        <w:t>（</w:t>
      </w:r>
      <w:r>
        <w:rPr>
          <w:rFonts w:hint="eastAsia" w:ascii="仿宋_GB2312" w:hAnsi="仿宋_GB2312" w:cs="仿宋_GB2312"/>
          <w:color w:val="000000"/>
          <w:kern w:val="2"/>
          <w:sz w:val="32"/>
          <w:szCs w:val="32"/>
        </w:rPr>
        <w:t>电话：010-58050577</w:t>
      </w:r>
      <w:r>
        <w:rPr>
          <w:rFonts w:hint="eastAsia" w:ascii="仿宋_GB2312" w:hAnsi="仿宋_GB2312" w:cs="仿宋_GB2312"/>
          <w:color w:val="000000"/>
          <w:kern w:val="2"/>
          <w:sz w:val="32"/>
          <w:szCs w:val="32"/>
          <w:lang w:eastAsia="zh-CN"/>
        </w:rPr>
        <w:t>）或全国工商联经济服务部（电话：</w:t>
      </w:r>
      <w:r>
        <w:rPr>
          <w:rFonts w:hint="eastAsia" w:ascii="仿宋_GB2312" w:hAnsi="仿宋_GB2312" w:cs="仿宋_GB2312"/>
          <w:color w:val="000000"/>
          <w:kern w:val="2"/>
          <w:sz w:val="32"/>
          <w:szCs w:val="32"/>
          <w:lang w:val="en-US" w:eastAsia="zh-CN"/>
        </w:rPr>
        <w:t>010-58050703</w:t>
      </w:r>
      <w:r>
        <w:rPr>
          <w:rFonts w:hint="eastAsia" w:ascii="仿宋_GB2312" w:hAnsi="仿宋_GB2312" w:cs="仿宋_GB2312"/>
          <w:color w:val="000000"/>
          <w:kern w:val="2"/>
          <w:sz w:val="32"/>
          <w:szCs w:val="32"/>
          <w:lang w:eastAsia="zh-CN"/>
        </w:rPr>
        <w:t>）</w:t>
      </w:r>
      <w:r>
        <w:rPr>
          <w:rFonts w:hint="eastAsia" w:ascii="仿宋_GB2312" w:hAnsi="仿宋_GB2312" w:cs="仿宋_GB2312"/>
          <w:color w:val="000000"/>
          <w:kern w:val="2"/>
          <w:sz w:val="32"/>
          <w:szCs w:val="32"/>
        </w:rPr>
        <w:t>。</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val="en-US" w:eastAsia="zh-CN"/>
        </w:rPr>
        <w:t>4.</w:t>
      </w:r>
      <w:r>
        <w:rPr>
          <w:rFonts w:hint="eastAsia" w:ascii="仿宋_GB2312" w:hAnsi="仿宋_GB2312" w:cs="仿宋_GB2312"/>
          <w:color w:val="000000"/>
          <w:kern w:val="2"/>
          <w:sz w:val="32"/>
          <w:szCs w:val="32"/>
        </w:rPr>
        <w:t>此次调研及发布活动不向企业收取任何费用</w:t>
      </w:r>
      <w:r>
        <w:rPr>
          <w:rFonts w:hint="eastAsia" w:ascii="仿宋_GB2312" w:hAnsi="仿宋_GB2312" w:cs="仿宋_GB2312"/>
          <w:color w:val="000000"/>
          <w:kern w:val="2"/>
          <w:sz w:val="32"/>
          <w:szCs w:val="32"/>
          <w:lang w:eastAsia="zh-CN"/>
        </w:rPr>
        <w:t>，未尽事宜请及时咨询</w:t>
      </w:r>
      <w:r>
        <w:rPr>
          <w:rFonts w:hint="eastAsia" w:ascii="仿宋_GB2312" w:hAnsi="仿宋_GB2312" w:cs="仿宋_GB2312"/>
          <w:color w:val="000000"/>
          <w:kern w:val="2"/>
          <w:sz w:val="32"/>
          <w:szCs w:val="32"/>
        </w:rPr>
        <w:t>。</w:t>
      </w:r>
    </w:p>
    <w:p>
      <w:pPr>
        <w:widowControl w:val="0"/>
        <w:spacing w:line="600" w:lineRule="exact"/>
        <w:ind w:firstLine="643"/>
        <w:rPr>
          <w:rFonts w:hint="eastAsia" w:ascii="楷体_GB2312" w:hAnsi="楷体_GB2312" w:eastAsia="楷体_GB2312" w:cs="楷体_GB2312"/>
          <w:b/>
          <w:color w:val="000000"/>
          <w:kern w:val="2"/>
          <w:sz w:val="32"/>
          <w:szCs w:val="32"/>
          <w:lang w:eastAsia="zh-CN"/>
        </w:rPr>
      </w:pPr>
      <w:r>
        <w:rPr>
          <w:rFonts w:hint="eastAsia" w:ascii="楷体_GB2312" w:hAnsi="楷体_GB2312" w:eastAsia="楷体_GB2312" w:cs="楷体_GB2312"/>
          <w:b/>
          <w:color w:val="000000"/>
          <w:kern w:val="2"/>
          <w:sz w:val="32"/>
          <w:szCs w:val="32"/>
        </w:rPr>
        <w:t>（二）填报</w:t>
      </w:r>
      <w:r>
        <w:rPr>
          <w:rFonts w:hint="eastAsia" w:ascii="楷体_GB2312" w:hAnsi="楷体_GB2312" w:eastAsia="楷体_GB2312" w:cs="楷体_GB2312"/>
          <w:b/>
          <w:color w:val="000000"/>
          <w:kern w:val="2"/>
          <w:sz w:val="32"/>
          <w:szCs w:val="32"/>
          <w:lang w:eastAsia="zh-CN"/>
        </w:rPr>
        <w:t>要求</w:t>
      </w:r>
    </w:p>
    <w:p>
      <w:pPr>
        <w:widowControl w:val="0"/>
        <w:spacing w:line="600" w:lineRule="exact"/>
        <w:ind w:firstLine="640"/>
        <w:rPr>
          <w:rFonts w:hint="eastAsia" w:ascii="仿宋_GB2312" w:hAnsi="仿宋_GB2312" w:cs="仿宋_GB2312"/>
          <w:color w:val="000000"/>
          <w:kern w:val="2"/>
          <w:sz w:val="32"/>
          <w:szCs w:val="32"/>
        </w:rPr>
      </w:pPr>
      <w:r>
        <w:rPr>
          <w:rFonts w:hint="eastAsia" w:ascii="仿宋_GB2312" w:hAnsi="仿宋_GB2312" w:cs="仿宋_GB2312"/>
          <w:color w:val="000000"/>
          <w:kern w:val="2"/>
          <w:sz w:val="32"/>
          <w:szCs w:val="32"/>
        </w:rPr>
        <w:t>1.参与调研企业自行登录网络申报系统</w:t>
      </w:r>
      <w:r>
        <w:rPr>
          <w:rFonts w:hint="eastAsia" w:ascii="仿宋_GB2312" w:hAnsi="仿宋_GB2312" w:cs="仿宋_GB2312"/>
          <w:color w:val="000000"/>
          <w:kern w:val="2"/>
          <w:sz w:val="32"/>
          <w:szCs w:val="32"/>
          <w:lang w:eastAsia="zh-CN"/>
        </w:rPr>
        <w:t>如实填报数据，调研表打印后</w:t>
      </w:r>
      <w:r>
        <w:rPr>
          <w:rFonts w:hint="eastAsia" w:ascii="仿宋_GB2312" w:hAnsi="仿宋_GB2312" w:cs="仿宋_GB2312"/>
          <w:color w:val="000000"/>
          <w:kern w:val="2"/>
          <w:sz w:val="32"/>
          <w:szCs w:val="32"/>
        </w:rPr>
        <w:t>经企业法定代表人签字并加盖企业</w:t>
      </w:r>
      <w:r>
        <w:rPr>
          <w:rFonts w:hint="eastAsia" w:ascii="仿宋_GB2312" w:hAnsi="仿宋_GB2312" w:cs="仿宋_GB2312"/>
          <w:color w:val="000000"/>
          <w:kern w:val="2"/>
          <w:sz w:val="32"/>
          <w:szCs w:val="32"/>
          <w:lang w:eastAsia="zh-CN"/>
        </w:rPr>
        <w:t>公</w:t>
      </w:r>
      <w:r>
        <w:rPr>
          <w:rFonts w:hint="eastAsia" w:ascii="仿宋_GB2312" w:hAnsi="仿宋_GB2312" w:cs="仿宋_GB2312"/>
          <w:color w:val="000000"/>
          <w:kern w:val="2"/>
          <w:sz w:val="32"/>
          <w:szCs w:val="32"/>
        </w:rPr>
        <w:t>章，</w:t>
      </w:r>
      <w:r>
        <w:rPr>
          <w:rFonts w:hint="eastAsia" w:ascii="仿宋_GB2312" w:hAnsi="仿宋_GB2312" w:cs="仿宋_GB2312"/>
          <w:color w:val="000000"/>
          <w:kern w:val="2"/>
          <w:sz w:val="32"/>
          <w:szCs w:val="32"/>
          <w:lang w:eastAsia="zh-CN"/>
        </w:rPr>
        <w:t>先报</w:t>
      </w:r>
      <w:r>
        <w:rPr>
          <w:rFonts w:hint="eastAsia" w:ascii="仿宋_GB2312" w:hAnsi="仿宋_GB2312" w:cs="仿宋_GB2312"/>
          <w:color w:val="000000"/>
          <w:kern w:val="2"/>
          <w:sz w:val="32"/>
          <w:szCs w:val="32"/>
        </w:rPr>
        <w:t>送属地工商联</w:t>
      </w:r>
      <w:r>
        <w:rPr>
          <w:rFonts w:hint="eastAsia" w:ascii="仿宋_GB2312" w:hAnsi="仿宋_GB2312" w:cs="仿宋_GB2312"/>
          <w:color w:val="000000"/>
          <w:kern w:val="2"/>
          <w:sz w:val="32"/>
          <w:szCs w:val="32"/>
          <w:lang w:eastAsia="zh-CN"/>
        </w:rPr>
        <w:t>，再逐级报送至全国工商联</w:t>
      </w:r>
      <w:r>
        <w:rPr>
          <w:rFonts w:hint="eastAsia" w:ascii="仿宋_GB2312" w:hAnsi="仿宋_GB2312" w:cs="仿宋_GB2312"/>
          <w:color w:val="000000"/>
          <w:kern w:val="2"/>
          <w:sz w:val="32"/>
          <w:szCs w:val="32"/>
        </w:rPr>
        <w:t>。不得使用传真件、复印件和手写件。</w:t>
      </w:r>
    </w:p>
    <w:p>
      <w:pPr>
        <w:widowControl w:val="0"/>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kern w:val="2"/>
          <w:sz w:val="32"/>
          <w:szCs w:val="32"/>
          <w:lang w:val="en-US" w:eastAsia="zh-CN"/>
        </w:rPr>
        <w:t>2.</w:t>
      </w:r>
      <w:r>
        <w:rPr>
          <w:rFonts w:hint="eastAsia" w:ascii="仿宋_GB2312" w:hAnsi="仿宋_GB2312" w:cs="仿宋_GB2312"/>
          <w:color w:val="000000"/>
          <w:kern w:val="2"/>
          <w:sz w:val="32"/>
          <w:szCs w:val="32"/>
        </w:rPr>
        <w:t>各市、县工商联</w:t>
      </w:r>
      <w:r>
        <w:rPr>
          <w:rFonts w:hint="eastAsia" w:ascii="仿宋_GB2312" w:hAnsi="仿宋_GB2312" w:cs="仿宋_GB2312"/>
          <w:color w:val="000000"/>
          <w:kern w:val="2"/>
          <w:sz w:val="32"/>
          <w:szCs w:val="32"/>
          <w:lang w:eastAsia="zh-CN"/>
        </w:rPr>
        <w:t>和省工商联所属商会要督促指导企业开展调研工作，确保参与广泛、手续完备、资料齐全、报送及时。</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val="en-US" w:eastAsia="zh-CN"/>
        </w:rPr>
        <w:t>3</w:t>
      </w:r>
      <w:r>
        <w:rPr>
          <w:rFonts w:hint="eastAsia" w:ascii="仿宋_GB2312" w:hAnsi="仿宋_GB2312" w:cs="仿宋_GB2312"/>
          <w:color w:val="000000"/>
          <w:kern w:val="2"/>
          <w:sz w:val="32"/>
          <w:szCs w:val="32"/>
        </w:rPr>
        <w:t>.</w:t>
      </w:r>
      <w:r>
        <w:rPr>
          <w:rFonts w:hint="eastAsia" w:ascii="仿宋_GB2312" w:hAnsi="仿宋_GB2312" w:cs="仿宋_GB2312"/>
          <w:color w:val="000000"/>
          <w:kern w:val="2"/>
          <w:sz w:val="32"/>
          <w:szCs w:val="32"/>
          <w:lang w:val="en-US" w:eastAsia="zh-CN"/>
        </w:rPr>
        <w:t>2021年度营业收入总额在45亿元以上的企业以及研发费用超过1亿元的企业，在报送企业原始报表时必须提供财务报表（资产负债表、利润表）等证明材料。</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lang w:val="en-US" w:eastAsia="zh-CN"/>
        </w:rPr>
        <w:t>4</w:t>
      </w:r>
      <w:r>
        <w:rPr>
          <w:rFonts w:hint="eastAsia" w:ascii="仿宋_GB2312" w:hAnsi="仿宋_GB2312" w:cs="仿宋_GB2312"/>
          <w:color w:val="000000"/>
          <w:kern w:val="2"/>
          <w:sz w:val="32"/>
          <w:szCs w:val="32"/>
        </w:rPr>
        <w:t>.</w:t>
      </w:r>
      <w:r>
        <w:rPr>
          <w:rFonts w:hint="eastAsia" w:ascii="仿宋_GB2312" w:hAnsi="仿宋_GB2312" w:cs="仿宋_GB2312"/>
          <w:color w:val="000000"/>
          <w:kern w:val="2"/>
          <w:sz w:val="32"/>
          <w:szCs w:val="32"/>
          <w:lang w:eastAsia="zh-CN"/>
        </w:rPr>
        <w:t>另</w:t>
      </w:r>
      <w:r>
        <w:rPr>
          <w:rFonts w:hint="eastAsia" w:ascii="仿宋_GB2312" w:hAnsi="仿宋_GB2312" w:cs="仿宋_GB2312"/>
          <w:color w:val="000000"/>
          <w:kern w:val="2"/>
          <w:sz w:val="32"/>
          <w:szCs w:val="32"/>
        </w:rPr>
        <w:t>请制造业企业提交以下证明材料：202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年度的专利、国内外商标，主编/参编的国际、国家或行业标准，以及</w:t>
      </w:r>
      <w:r>
        <w:rPr>
          <w:rFonts w:hint="eastAsia" w:ascii="仿宋_GB2312" w:hAnsi="仿宋_GB2312" w:cs="仿宋_GB2312"/>
          <w:color w:val="000000"/>
          <w:kern w:val="2"/>
          <w:sz w:val="32"/>
          <w:szCs w:val="32"/>
          <w:lang w:eastAsia="zh-CN"/>
        </w:rPr>
        <w:t>处于有效期内的</w:t>
      </w:r>
      <w:r>
        <w:rPr>
          <w:rFonts w:hint="eastAsia" w:ascii="仿宋_GB2312" w:hAnsi="仿宋_GB2312" w:cs="仿宋_GB2312"/>
          <w:color w:val="000000"/>
          <w:kern w:val="2"/>
          <w:sz w:val="32"/>
          <w:szCs w:val="32"/>
        </w:rPr>
        <w:t>企业技术中心、实验室获得有关部门认定情况（附件2），并装订成册。</w:t>
      </w:r>
    </w:p>
    <w:p>
      <w:pPr>
        <w:widowControl w:val="0"/>
        <w:spacing w:line="600" w:lineRule="exact"/>
        <w:ind w:firstLine="640"/>
        <w:outlineLvl w:val="0"/>
        <w:rPr>
          <w:rFonts w:ascii="黑体" w:hAnsi="黑体" w:eastAsia="黑体" w:cs="仿宋_GB2312"/>
          <w:color w:val="000000"/>
          <w:sz w:val="32"/>
          <w:szCs w:val="32"/>
        </w:rPr>
      </w:pPr>
      <w:r>
        <w:rPr>
          <w:rFonts w:hint="eastAsia" w:ascii="黑体" w:hAnsi="黑体" w:eastAsia="黑体" w:cs="仿宋_GB2312"/>
          <w:color w:val="000000"/>
          <w:kern w:val="2"/>
          <w:sz w:val="32"/>
          <w:szCs w:val="32"/>
        </w:rPr>
        <w:t>六、工作要求</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val="0"/>
          <w:bCs/>
          <w:color w:val="000000"/>
          <w:kern w:val="2"/>
          <w:sz w:val="32"/>
          <w:szCs w:val="32"/>
        </w:rPr>
        <w:t>1.提高政治站位。</w:t>
      </w:r>
      <w:r>
        <w:rPr>
          <w:rFonts w:hint="eastAsia" w:ascii="仿宋_GB2312" w:hAnsi="仿宋_GB2312" w:cs="仿宋_GB2312"/>
          <w:color w:val="000000"/>
          <w:kern w:val="2"/>
          <w:sz w:val="32"/>
          <w:szCs w:val="32"/>
        </w:rPr>
        <w:t>充分认识上规模民营企业调研及百强排序工作</w:t>
      </w:r>
      <w:r>
        <w:rPr>
          <w:rFonts w:hint="eastAsia" w:ascii="仿宋_GB2312" w:hAnsi="仿宋_GB2312" w:cs="仿宋_GB2312"/>
          <w:color w:val="000000"/>
          <w:kern w:val="2"/>
          <w:sz w:val="32"/>
          <w:szCs w:val="32"/>
          <w:lang w:eastAsia="zh-CN"/>
        </w:rPr>
        <w:t>是贯彻落实安徽省民营龙头企业倍增行动计划的基础性工程，是发掘培育民营龙头企业，打造民营企业高质量发展标杆示范</w:t>
      </w:r>
      <w:r>
        <w:rPr>
          <w:rFonts w:hint="eastAsia" w:ascii="仿宋_GB2312" w:hAnsi="仿宋_GB2312" w:cs="仿宋_GB2312"/>
          <w:color w:val="000000"/>
          <w:kern w:val="2"/>
          <w:sz w:val="32"/>
          <w:szCs w:val="32"/>
        </w:rPr>
        <w:t>的</w:t>
      </w:r>
      <w:r>
        <w:rPr>
          <w:rFonts w:hint="eastAsia" w:ascii="仿宋_GB2312" w:hAnsi="仿宋_GB2312" w:cs="仿宋_GB2312"/>
          <w:color w:val="000000"/>
          <w:kern w:val="2"/>
          <w:sz w:val="32"/>
          <w:szCs w:val="32"/>
          <w:lang w:eastAsia="zh-CN"/>
        </w:rPr>
        <w:t>具体举措。</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val="0"/>
          <w:bCs/>
          <w:color w:val="000000"/>
          <w:kern w:val="2"/>
          <w:sz w:val="32"/>
          <w:szCs w:val="32"/>
        </w:rPr>
        <w:t>2.</w:t>
      </w:r>
      <w:r>
        <w:rPr>
          <w:rFonts w:hint="eastAsia" w:ascii="仿宋_GB2312" w:hAnsi="仿宋_GB2312" w:cs="仿宋_GB2312"/>
          <w:b w:val="0"/>
          <w:bCs/>
          <w:color w:val="000000"/>
          <w:kern w:val="2"/>
          <w:sz w:val="32"/>
          <w:szCs w:val="32"/>
          <w:lang w:eastAsia="zh-CN"/>
        </w:rPr>
        <w:t>强化</w:t>
      </w:r>
      <w:r>
        <w:rPr>
          <w:rFonts w:hint="eastAsia" w:ascii="仿宋_GB2312" w:hAnsi="仿宋_GB2312" w:cs="仿宋_GB2312"/>
          <w:b w:val="0"/>
          <w:bCs/>
          <w:color w:val="000000"/>
          <w:kern w:val="2"/>
          <w:sz w:val="32"/>
          <w:szCs w:val="32"/>
        </w:rPr>
        <w:t>协同</w:t>
      </w:r>
      <w:r>
        <w:rPr>
          <w:rFonts w:hint="eastAsia" w:ascii="仿宋_GB2312" w:hAnsi="仿宋_GB2312" w:cs="仿宋_GB2312"/>
          <w:b w:val="0"/>
          <w:bCs/>
          <w:color w:val="000000"/>
          <w:kern w:val="2"/>
          <w:sz w:val="32"/>
          <w:szCs w:val="32"/>
          <w:lang w:eastAsia="zh-CN"/>
        </w:rPr>
        <w:t>合作</w:t>
      </w:r>
      <w:r>
        <w:rPr>
          <w:rFonts w:hint="eastAsia" w:ascii="仿宋_GB2312" w:hAnsi="仿宋_GB2312" w:cs="仿宋_GB2312"/>
          <w:b w:val="0"/>
          <w:bCs/>
          <w:color w:val="000000"/>
          <w:kern w:val="2"/>
          <w:sz w:val="32"/>
          <w:szCs w:val="32"/>
        </w:rPr>
        <w:t>。</w:t>
      </w:r>
      <w:r>
        <w:rPr>
          <w:rFonts w:hint="eastAsia" w:ascii="仿宋_GB2312" w:hAnsi="仿宋_GB2312" w:cs="仿宋_GB2312"/>
          <w:color w:val="000000"/>
          <w:kern w:val="2"/>
          <w:sz w:val="32"/>
          <w:szCs w:val="32"/>
        </w:rPr>
        <w:t>各市经信局、工商联共同做好制造业企业动员</w:t>
      </w:r>
      <w:r>
        <w:rPr>
          <w:rFonts w:hint="eastAsia" w:ascii="仿宋_GB2312" w:hAnsi="仿宋_GB2312" w:cs="仿宋_GB2312"/>
          <w:color w:val="000000"/>
          <w:kern w:val="2"/>
          <w:sz w:val="32"/>
          <w:szCs w:val="32"/>
          <w:lang w:eastAsia="zh-CN"/>
        </w:rPr>
        <w:t>申报</w:t>
      </w:r>
      <w:r>
        <w:rPr>
          <w:rFonts w:hint="eastAsia" w:ascii="仿宋_GB2312" w:hAnsi="仿宋_GB2312" w:cs="仿宋_GB2312"/>
          <w:color w:val="000000"/>
          <w:kern w:val="2"/>
          <w:sz w:val="32"/>
          <w:szCs w:val="32"/>
        </w:rPr>
        <w:t>工作；各市工商联</w:t>
      </w:r>
      <w:r>
        <w:rPr>
          <w:rFonts w:hint="eastAsia" w:ascii="仿宋_GB2312" w:hAnsi="仿宋_GB2312" w:cs="仿宋_GB2312"/>
          <w:color w:val="000000"/>
          <w:kern w:val="2"/>
          <w:sz w:val="32"/>
          <w:szCs w:val="32"/>
          <w:lang w:eastAsia="zh-CN"/>
        </w:rPr>
        <w:t>发动</w:t>
      </w:r>
      <w:r>
        <w:rPr>
          <w:rFonts w:hint="eastAsia" w:ascii="仿宋_GB2312" w:hAnsi="仿宋_GB2312" w:cs="仿宋_GB2312"/>
          <w:color w:val="000000"/>
          <w:kern w:val="2"/>
          <w:sz w:val="32"/>
          <w:szCs w:val="32"/>
        </w:rPr>
        <w:t>服务业企业</w:t>
      </w:r>
      <w:r>
        <w:rPr>
          <w:rFonts w:hint="eastAsia" w:ascii="仿宋_GB2312" w:hAnsi="仿宋_GB2312" w:cs="仿宋_GB2312"/>
          <w:color w:val="000000"/>
          <w:kern w:val="2"/>
          <w:sz w:val="32"/>
          <w:szCs w:val="32"/>
          <w:lang w:eastAsia="zh-CN"/>
        </w:rPr>
        <w:t>、省市工商联执委企业和直属商会会员企业参加属地申报；</w:t>
      </w:r>
      <w:r>
        <w:rPr>
          <w:rFonts w:hint="eastAsia" w:ascii="仿宋_GB2312" w:hAnsi="仿宋_GB2312" w:cs="仿宋_GB2312"/>
          <w:color w:val="000000"/>
          <w:kern w:val="2"/>
          <w:sz w:val="32"/>
          <w:szCs w:val="32"/>
        </w:rPr>
        <w:t>各市市场监管局</w:t>
      </w:r>
      <w:r>
        <w:rPr>
          <w:rFonts w:hint="eastAsia" w:ascii="仿宋_GB2312" w:hAnsi="仿宋_GB2312" w:cs="仿宋_GB2312"/>
          <w:color w:val="000000"/>
          <w:kern w:val="2"/>
          <w:sz w:val="32"/>
          <w:szCs w:val="32"/>
          <w:lang w:eastAsia="zh-CN"/>
        </w:rPr>
        <w:t>注重</w:t>
      </w:r>
      <w:r>
        <w:rPr>
          <w:rFonts w:hint="eastAsia" w:ascii="仿宋_GB2312" w:hAnsi="仿宋_GB2312" w:cs="仿宋_GB2312"/>
          <w:color w:val="000000"/>
          <w:kern w:val="2"/>
          <w:sz w:val="32"/>
          <w:szCs w:val="32"/>
        </w:rPr>
        <w:t>入围企业的</w:t>
      </w:r>
      <w:r>
        <w:rPr>
          <w:rFonts w:hint="eastAsia" w:ascii="仿宋_GB2312" w:hAnsi="仿宋_GB2312" w:cs="仿宋_GB2312"/>
          <w:color w:val="000000"/>
          <w:kern w:val="2"/>
          <w:sz w:val="32"/>
          <w:szCs w:val="32"/>
          <w:lang w:eastAsia="zh-CN"/>
        </w:rPr>
        <w:t>信息</w:t>
      </w:r>
      <w:r>
        <w:rPr>
          <w:rFonts w:hint="eastAsia" w:ascii="仿宋_GB2312" w:hAnsi="仿宋_GB2312" w:cs="仿宋_GB2312"/>
          <w:color w:val="000000"/>
          <w:kern w:val="2"/>
          <w:sz w:val="32"/>
          <w:szCs w:val="32"/>
        </w:rPr>
        <w:t>核实，并对被列入经营异常名录或者严重违法企业名单的企业依法予以限制</w:t>
      </w:r>
      <w:r>
        <w:rPr>
          <w:rFonts w:hint="eastAsia" w:ascii="仿宋_GB2312" w:hAnsi="仿宋_GB2312" w:cs="仿宋_GB2312"/>
          <w:color w:val="000000"/>
          <w:kern w:val="2"/>
          <w:sz w:val="32"/>
          <w:szCs w:val="32"/>
          <w:lang w:eastAsia="zh-CN"/>
        </w:rPr>
        <w:t>。各市有关部门采取抽样调查等方式审核相关材料，</w:t>
      </w:r>
      <w:r>
        <w:rPr>
          <w:rFonts w:hint="eastAsia" w:ascii="仿宋_GB2312" w:hAnsi="仿宋_GB2312" w:cs="仿宋_GB2312"/>
          <w:color w:val="000000"/>
          <w:kern w:val="2"/>
          <w:sz w:val="32"/>
          <w:szCs w:val="32"/>
        </w:rPr>
        <w:t>确保数据的真实性和准确性，力争做到应报尽报</w:t>
      </w:r>
      <w:r>
        <w:rPr>
          <w:rFonts w:hint="eastAsia" w:ascii="仿宋_GB2312" w:hAnsi="仿宋_GB2312" w:cs="仿宋_GB2312"/>
          <w:color w:val="000000"/>
          <w:kern w:val="2"/>
          <w:sz w:val="32"/>
          <w:szCs w:val="32"/>
          <w:lang w:eastAsia="zh-CN"/>
        </w:rPr>
        <w:t>、真实可靠</w:t>
      </w:r>
      <w:r>
        <w:rPr>
          <w:rFonts w:hint="eastAsia" w:ascii="仿宋_GB2312" w:hAnsi="仿宋_GB2312" w:cs="仿宋_GB2312"/>
          <w:color w:val="000000"/>
          <w:kern w:val="2"/>
          <w:sz w:val="32"/>
          <w:szCs w:val="32"/>
        </w:rPr>
        <w:t>，进一步提高调研活动的</w:t>
      </w:r>
      <w:r>
        <w:rPr>
          <w:rFonts w:hint="eastAsia" w:ascii="仿宋_GB2312" w:hAnsi="仿宋_GB2312" w:cs="仿宋_GB2312"/>
          <w:color w:val="000000"/>
          <w:kern w:val="2"/>
          <w:sz w:val="32"/>
          <w:szCs w:val="32"/>
          <w:lang w:eastAsia="zh-CN"/>
        </w:rPr>
        <w:t>影响力和</w:t>
      </w:r>
      <w:r>
        <w:rPr>
          <w:rFonts w:hint="eastAsia" w:ascii="仿宋_GB2312" w:hAnsi="仿宋_GB2312" w:cs="仿宋_GB2312"/>
          <w:color w:val="000000"/>
          <w:kern w:val="2"/>
          <w:sz w:val="32"/>
          <w:szCs w:val="32"/>
        </w:rPr>
        <w:t>公信力。</w:t>
      </w:r>
    </w:p>
    <w:p>
      <w:pPr>
        <w:widowControl w:val="0"/>
        <w:spacing w:line="600" w:lineRule="exact"/>
        <w:ind w:firstLine="643"/>
        <w:rPr>
          <w:rFonts w:ascii="仿宋_GB2312" w:hAnsi="仿宋_GB2312" w:cs="仿宋_GB2312"/>
          <w:color w:val="000000"/>
          <w:kern w:val="2"/>
          <w:sz w:val="32"/>
          <w:szCs w:val="32"/>
        </w:rPr>
      </w:pPr>
      <w:r>
        <w:rPr>
          <w:rFonts w:hint="eastAsia" w:ascii="仿宋_GB2312" w:hAnsi="仿宋_GB2312" w:cs="仿宋_GB2312"/>
          <w:b w:val="0"/>
          <w:bCs/>
          <w:color w:val="000000"/>
          <w:kern w:val="2"/>
          <w:sz w:val="32"/>
          <w:szCs w:val="32"/>
        </w:rPr>
        <w:t>3.</w:t>
      </w:r>
      <w:r>
        <w:rPr>
          <w:rFonts w:hint="eastAsia" w:ascii="仿宋_GB2312" w:hAnsi="仿宋_GB2312" w:cs="仿宋_GB2312"/>
          <w:b w:val="0"/>
          <w:bCs/>
          <w:color w:val="000000"/>
          <w:kern w:val="2"/>
          <w:sz w:val="32"/>
          <w:szCs w:val="32"/>
          <w:lang w:eastAsia="zh-CN"/>
        </w:rPr>
        <w:t>搞好</w:t>
      </w:r>
      <w:r>
        <w:rPr>
          <w:rFonts w:hint="eastAsia" w:ascii="仿宋_GB2312" w:hAnsi="仿宋_GB2312" w:cs="仿宋_GB2312"/>
          <w:b w:val="0"/>
          <w:bCs/>
          <w:color w:val="000000"/>
          <w:kern w:val="2"/>
          <w:sz w:val="32"/>
          <w:szCs w:val="32"/>
        </w:rPr>
        <w:t>统筹谋划。</w:t>
      </w:r>
      <w:r>
        <w:rPr>
          <w:rFonts w:hint="eastAsia" w:ascii="仿宋_GB2312" w:hAnsi="仿宋_GB2312" w:cs="仿宋_GB2312"/>
          <w:color w:val="000000"/>
          <w:kern w:val="2"/>
          <w:sz w:val="32"/>
          <w:szCs w:val="32"/>
        </w:rPr>
        <w:t>各市工商联主要负责同志要亲自部署</w:t>
      </w:r>
      <w:r>
        <w:rPr>
          <w:rFonts w:hint="eastAsia" w:ascii="仿宋_GB2312" w:hAnsi="仿宋_GB2312" w:cs="仿宋_GB2312"/>
          <w:color w:val="000000"/>
          <w:kern w:val="2"/>
          <w:sz w:val="32"/>
          <w:szCs w:val="32"/>
          <w:lang w:eastAsia="zh-CN"/>
        </w:rPr>
        <w:t>、全程把关</w:t>
      </w:r>
      <w:r>
        <w:rPr>
          <w:rFonts w:hint="eastAsia" w:ascii="仿宋_GB2312" w:hAnsi="仿宋_GB2312" w:cs="仿宋_GB2312"/>
          <w:color w:val="000000"/>
          <w:kern w:val="2"/>
          <w:sz w:val="32"/>
          <w:szCs w:val="32"/>
        </w:rPr>
        <w:t>，重点企业要</w:t>
      </w:r>
      <w:r>
        <w:rPr>
          <w:rFonts w:hint="eastAsia" w:ascii="仿宋_GB2312" w:hAnsi="仿宋_GB2312" w:cs="仿宋_GB2312"/>
          <w:color w:val="000000"/>
          <w:kern w:val="2"/>
          <w:sz w:val="32"/>
          <w:szCs w:val="32"/>
          <w:lang w:eastAsia="zh-CN"/>
        </w:rPr>
        <w:t>特别关注和指导，重要环节要</w:t>
      </w:r>
      <w:r>
        <w:rPr>
          <w:rFonts w:hint="eastAsia" w:ascii="仿宋_GB2312" w:hAnsi="仿宋_GB2312" w:cs="仿宋_GB2312"/>
          <w:color w:val="000000"/>
          <w:kern w:val="2"/>
          <w:sz w:val="32"/>
          <w:szCs w:val="32"/>
        </w:rPr>
        <w:t>亲自</w:t>
      </w:r>
      <w:r>
        <w:rPr>
          <w:rFonts w:hint="eastAsia" w:ascii="仿宋_GB2312" w:hAnsi="仿宋_GB2312" w:cs="仿宋_GB2312"/>
          <w:color w:val="000000"/>
          <w:kern w:val="2"/>
          <w:sz w:val="32"/>
          <w:szCs w:val="32"/>
          <w:lang w:eastAsia="zh-CN"/>
        </w:rPr>
        <w:t>审查和过问；要</w:t>
      </w:r>
      <w:r>
        <w:rPr>
          <w:rFonts w:hint="eastAsia" w:ascii="仿宋_GB2312" w:hAnsi="仿宋_GB2312" w:cs="仿宋_GB2312"/>
          <w:color w:val="000000"/>
          <w:kern w:val="2"/>
          <w:sz w:val="32"/>
          <w:szCs w:val="32"/>
        </w:rPr>
        <w:t>结合年度工作计划，以</w:t>
      </w:r>
      <w:r>
        <w:rPr>
          <w:rFonts w:hint="eastAsia" w:ascii="仿宋_GB2312" w:hAnsi="仿宋_GB2312" w:cs="仿宋_GB2312"/>
          <w:color w:val="000000"/>
          <w:kern w:val="2"/>
          <w:sz w:val="32"/>
          <w:szCs w:val="32"/>
          <w:lang w:eastAsia="zh-CN"/>
        </w:rPr>
        <w:t>上规模民营企业调研</w:t>
      </w:r>
      <w:r>
        <w:rPr>
          <w:rFonts w:hint="eastAsia" w:ascii="仿宋_GB2312" w:hAnsi="仿宋_GB2312" w:cs="仿宋_GB2312"/>
          <w:color w:val="000000"/>
          <w:kern w:val="2"/>
          <w:sz w:val="32"/>
          <w:szCs w:val="32"/>
        </w:rPr>
        <w:t>活动为抓手，把金融服务、科技服务融入</w:t>
      </w:r>
      <w:r>
        <w:rPr>
          <w:rFonts w:hint="eastAsia" w:ascii="仿宋_GB2312" w:hAnsi="仿宋_GB2312" w:cs="仿宋_GB2312"/>
          <w:color w:val="000000"/>
          <w:kern w:val="2"/>
          <w:sz w:val="32"/>
          <w:szCs w:val="32"/>
          <w:lang w:eastAsia="zh-CN"/>
        </w:rPr>
        <w:t>其中</w:t>
      </w:r>
      <w:r>
        <w:rPr>
          <w:rFonts w:hint="eastAsia" w:ascii="仿宋_GB2312" w:hAnsi="仿宋_GB2312" w:cs="仿宋_GB2312"/>
          <w:color w:val="000000"/>
          <w:kern w:val="2"/>
          <w:sz w:val="32"/>
          <w:szCs w:val="32"/>
        </w:rPr>
        <w:t>，进一步发挥上规模民营企业调研及百强排序品牌工作的综合效益。</w:t>
      </w:r>
    </w:p>
    <w:p>
      <w:pPr>
        <w:widowControl w:val="0"/>
        <w:spacing w:line="600" w:lineRule="exact"/>
        <w:ind w:firstLine="640"/>
        <w:rPr>
          <w:rFonts w:ascii="仿宋_GB2312" w:hAnsi="仿宋_GB2312" w:cs="仿宋_GB2312"/>
          <w:color w:val="000000"/>
          <w:sz w:val="32"/>
          <w:szCs w:val="32"/>
        </w:rPr>
      </w:pPr>
    </w:p>
    <w:p>
      <w:pPr>
        <w:widowControl w:val="0"/>
        <w:spacing w:line="600" w:lineRule="exact"/>
        <w:ind w:firstLine="640"/>
        <w:rPr>
          <w:rFonts w:hint="eastAsia" w:ascii="仿宋_GB2312" w:hAnsi="仿宋_GB2312" w:cs="仿宋_GB2312"/>
          <w:color w:val="000000"/>
          <w:kern w:val="2"/>
          <w:sz w:val="32"/>
          <w:szCs w:val="32"/>
        </w:rPr>
      </w:pPr>
    </w:p>
    <w:p>
      <w:pPr>
        <w:widowControl w:val="0"/>
        <w:spacing w:line="600" w:lineRule="exact"/>
        <w:ind w:firstLine="640"/>
        <w:rPr>
          <w:rFonts w:hint="eastAsia" w:ascii="仿宋_GB2312" w:hAnsi="仿宋_GB2312" w:cs="仿宋_GB2312"/>
          <w:color w:val="000000"/>
          <w:kern w:val="2"/>
          <w:sz w:val="32"/>
          <w:szCs w:val="32"/>
          <w:lang w:eastAsia="zh-CN"/>
        </w:rPr>
      </w:pPr>
      <w:bookmarkStart w:id="14" w:name="_GoBack"/>
      <w:bookmarkEnd w:id="14"/>
      <w:r>
        <w:rPr>
          <w:rFonts w:hint="eastAsia" w:ascii="仿宋_GB2312" w:hAnsi="仿宋_GB2312" w:cs="仿宋_GB2312"/>
          <w:color w:val="000000"/>
          <w:kern w:val="2"/>
          <w:sz w:val="32"/>
          <w:szCs w:val="32"/>
        </w:rPr>
        <w:t>联系人：</w:t>
      </w:r>
      <w:r>
        <w:rPr>
          <w:rFonts w:hint="eastAsia" w:ascii="仿宋_GB2312" w:hAnsi="仿宋_GB2312" w:cs="仿宋_GB2312"/>
          <w:color w:val="000000"/>
          <w:kern w:val="2"/>
          <w:sz w:val="32"/>
          <w:szCs w:val="32"/>
          <w:lang w:eastAsia="zh-CN"/>
        </w:rPr>
        <w:t>安徽</w:t>
      </w:r>
      <w:r>
        <w:rPr>
          <w:rFonts w:hint="eastAsia" w:ascii="仿宋_GB2312" w:hAnsi="仿宋_GB2312" w:cs="仿宋_GB2312"/>
          <w:color w:val="000000"/>
          <w:kern w:val="2"/>
          <w:sz w:val="32"/>
          <w:szCs w:val="32"/>
        </w:rPr>
        <w:t xml:space="preserve">省工商联经济处  </w:t>
      </w:r>
      <w:r>
        <w:rPr>
          <w:rFonts w:hint="eastAsia" w:ascii="仿宋_GB2312" w:hAnsi="仿宋_GB2312" w:cs="仿宋_GB2312"/>
          <w:color w:val="000000"/>
          <w:kern w:val="2"/>
          <w:sz w:val="32"/>
          <w:szCs w:val="32"/>
          <w:lang w:eastAsia="zh-CN"/>
        </w:rPr>
        <w:t>程鹏成</w:t>
      </w:r>
    </w:p>
    <w:p>
      <w:pPr>
        <w:widowControl w:val="0"/>
        <w:spacing w:line="600" w:lineRule="exact"/>
        <w:ind w:firstLine="640"/>
        <w:rPr>
          <w:rFonts w:hint="default" w:ascii="仿宋_GB2312" w:hAnsi="仿宋_GB2312" w:cs="仿宋_GB2312"/>
          <w:color w:val="000000"/>
          <w:sz w:val="32"/>
          <w:szCs w:val="32"/>
          <w:lang w:val="en"/>
        </w:rPr>
      </w:pPr>
      <w:r>
        <w:rPr>
          <w:rFonts w:hint="eastAsia" w:ascii="仿宋_GB2312" w:hAnsi="仿宋_GB2312" w:cs="仿宋_GB2312"/>
          <w:color w:val="000000"/>
          <w:kern w:val="2"/>
          <w:sz w:val="32"/>
          <w:szCs w:val="32"/>
        </w:rPr>
        <w:t>电话：0551-62999947</w:t>
      </w:r>
      <w:r>
        <w:rPr>
          <w:rFonts w:hint="eastAsia" w:ascii="仿宋_GB2312" w:hAnsi="仿宋_GB2312" w:cs="仿宋_GB2312"/>
          <w:color w:val="000000"/>
          <w:kern w:val="2"/>
          <w:sz w:val="32"/>
          <w:szCs w:val="32"/>
          <w:lang w:eastAsia="zh-CN"/>
        </w:rPr>
        <w:t>，邮箱：</w:t>
      </w:r>
      <w:r>
        <w:rPr>
          <w:rFonts w:hint="default" w:ascii="仿宋_GB2312" w:hAnsi="仿宋_GB2312" w:cs="仿宋_GB2312"/>
          <w:color w:val="000000"/>
          <w:kern w:val="2"/>
          <w:sz w:val="32"/>
          <w:szCs w:val="32"/>
          <w:lang w:val="en" w:eastAsia="zh-CN"/>
        </w:rPr>
        <w:t>gsljjc@163.com</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地址：合肥市马鞍山路509号省政务大厦B区1805室（邮编230051）</w:t>
      </w:r>
    </w:p>
    <w:p>
      <w:pPr>
        <w:widowControl w:val="0"/>
        <w:spacing w:line="600" w:lineRule="exact"/>
        <w:ind w:firstLine="640"/>
        <w:rPr>
          <w:rFonts w:ascii="仿宋_GB2312" w:hAnsi="仿宋_GB2312" w:cs="仿宋_GB2312"/>
          <w:color w:val="000000"/>
          <w:sz w:val="32"/>
          <w:szCs w:val="32"/>
        </w:rPr>
      </w:pP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附件：1.202</w:t>
      </w:r>
      <w:r>
        <w:rPr>
          <w:rFonts w:hint="eastAsia" w:ascii="仿宋_GB2312" w:hAnsi="仿宋_GB2312" w:cs="仿宋_GB2312"/>
          <w:color w:val="000000"/>
          <w:kern w:val="2"/>
          <w:sz w:val="32"/>
          <w:szCs w:val="32"/>
          <w:lang w:val="en-US" w:eastAsia="zh-CN"/>
        </w:rPr>
        <w:t>1</w:t>
      </w:r>
      <w:r>
        <w:rPr>
          <w:rFonts w:hint="eastAsia" w:ascii="仿宋_GB2312" w:hAnsi="仿宋_GB2312" w:cs="仿宋_GB2312"/>
          <w:color w:val="000000"/>
          <w:kern w:val="2"/>
          <w:sz w:val="32"/>
          <w:szCs w:val="32"/>
        </w:rPr>
        <w:t>年度全国工商联上规模民营企业调研表</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 xml:space="preserve">      2.</w:t>
      </w:r>
      <w:r>
        <w:rPr>
          <w:rFonts w:hint="eastAsia" w:ascii="仿宋_GB2312" w:hAnsi="仿宋_GB2312" w:cs="仿宋_GB2312"/>
          <w:color w:val="000000"/>
          <w:kern w:val="2"/>
          <w:sz w:val="32"/>
          <w:szCs w:val="32"/>
          <w:lang w:val="en-US" w:eastAsia="zh-CN"/>
        </w:rPr>
        <w:t>2021年度</w:t>
      </w:r>
      <w:r>
        <w:rPr>
          <w:rFonts w:hint="eastAsia" w:ascii="仿宋_GB2312" w:hAnsi="仿宋_GB2312" w:cs="仿宋_GB2312"/>
          <w:color w:val="000000"/>
          <w:kern w:val="2"/>
          <w:sz w:val="32"/>
          <w:szCs w:val="32"/>
        </w:rPr>
        <w:t xml:space="preserve">制造业企业证明材料 </w:t>
      </w: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r>
        <w:rPr>
          <w:rFonts w:hint="eastAsia" w:ascii="仿宋_GB2312" w:hAnsi="仿宋_GB2312" w:cs="仿宋_GB2312"/>
          <w:color w:val="000000"/>
          <w:kern w:val="2"/>
          <w:sz w:val="32"/>
          <w:szCs w:val="32"/>
        </w:rPr>
        <w:t>安徽省工商业联合会       安徽省经济和信息化厅</w:t>
      </w: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安徽省市场监督管理局</w:t>
      </w:r>
    </w:p>
    <w:p>
      <w:pPr>
        <w:widowControl w:val="0"/>
        <w:wordWrap w:val="0"/>
        <w:spacing w:line="600" w:lineRule="exact"/>
        <w:ind w:left="0" w:leftChars="0" w:firstLine="0" w:firstLineChars="0"/>
        <w:jc w:val="right"/>
        <w:rPr>
          <w:rFonts w:hint="default" w:ascii="仿宋_GB2312" w:eastAsia="仿宋_GB2312" w:cs="方正小标宋简体"/>
          <w:color w:val="000000"/>
          <w:sz w:val="44"/>
          <w:szCs w:val="44"/>
          <w:lang w:val="en-US" w:eastAsia="zh-CN"/>
        </w:rPr>
      </w:pPr>
      <w:r>
        <w:rPr>
          <w:rFonts w:hint="eastAsia" w:ascii="仿宋_GB2312" w:hAnsi="仿宋_GB2312" w:cs="仿宋_GB2312"/>
          <w:color w:val="000000"/>
          <w:kern w:val="2"/>
          <w:sz w:val="32"/>
          <w:szCs w:val="32"/>
        </w:rPr>
        <w:t xml:space="preserve">                            </w:t>
      </w:r>
      <w:r>
        <w:rPr>
          <w:rFonts w:hint="eastAsia" w:ascii="仿宋_GB2312" w:hAnsi="仿宋_GB2312" w:cs="仿宋_GB2312"/>
          <w:color w:val="000000"/>
          <w:kern w:val="2"/>
          <w:sz w:val="32"/>
          <w:szCs w:val="32"/>
          <w:lang w:val="en-US" w:eastAsia="zh-CN"/>
        </w:rPr>
        <w:t xml:space="preserve">        </w:t>
      </w:r>
      <w:r>
        <w:rPr>
          <w:rFonts w:hint="eastAsia" w:ascii="仿宋_GB2312" w:hAnsi="仿宋_GB2312" w:cs="仿宋_GB2312"/>
          <w:color w:val="000000"/>
          <w:kern w:val="2"/>
          <w:sz w:val="32"/>
          <w:szCs w:val="32"/>
        </w:rPr>
        <w:t>202</w:t>
      </w:r>
      <w:r>
        <w:rPr>
          <w:rFonts w:hint="eastAsia" w:ascii="仿宋_GB2312" w:hAnsi="仿宋_GB2312" w:cs="仿宋_GB2312"/>
          <w:color w:val="000000"/>
          <w:kern w:val="2"/>
          <w:sz w:val="32"/>
          <w:szCs w:val="32"/>
          <w:lang w:val="en-US" w:eastAsia="zh-CN"/>
        </w:rPr>
        <w:t>2</w:t>
      </w:r>
      <w:r>
        <w:rPr>
          <w:rFonts w:hint="eastAsia" w:ascii="仿宋_GB2312" w:hAnsi="仿宋_GB2312" w:cs="仿宋_GB2312"/>
          <w:color w:val="000000"/>
          <w:kern w:val="2"/>
          <w:sz w:val="32"/>
          <w:szCs w:val="32"/>
        </w:rPr>
        <w:t>年</w:t>
      </w:r>
      <w:r>
        <w:rPr>
          <w:rFonts w:hint="eastAsia" w:ascii="仿宋_GB2312" w:hAnsi="仿宋_GB2312" w:cs="仿宋_GB2312"/>
          <w:color w:val="000000"/>
          <w:kern w:val="2"/>
          <w:sz w:val="32"/>
          <w:szCs w:val="32"/>
          <w:lang w:val="en-US" w:eastAsia="zh-CN"/>
        </w:rPr>
        <w:t>4</w:t>
      </w:r>
      <w:r>
        <w:rPr>
          <w:rFonts w:hint="eastAsia" w:ascii="仿宋_GB2312" w:hAnsi="仿宋_GB2312" w:cs="仿宋_GB2312"/>
          <w:color w:val="000000"/>
          <w:kern w:val="2"/>
          <w:sz w:val="32"/>
          <w:szCs w:val="32"/>
        </w:rPr>
        <w:t>月</w:t>
      </w:r>
      <w:r>
        <w:rPr>
          <w:rFonts w:hint="eastAsia" w:ascii="仿宋_GB2312" w:hAnsi="仿宋_GB2312" w:cs="仿宋_GB2312"/>
          <w:color w:val="000000"/>
          <w:kern w:val="2"/>
          <w:sz w:val="32"/>
          <w:szCs w:val="32"/>
          <w:lang w:val="en-US" w:eastAsia="zh-CN"/>
        </w:rPr>
        <w:t>7</w:t>
      </w:r>
      <w:r>
        <w:rPr>
          <w:rFonts w:hint="eastAsia" w:ascii="仿宋_GB2312" w:hAnsi="仿宋_GB2312" w:cs="仿宋_GB2312"/>
          <w:color w:val="000000"/>
          <w:kern w:val="2"/>
          <w:sz w:val="32"/>
          <w:szCs w:val="32"/>
        </w:rPr>
        <w:t>日</w:t>
      </w:r>
      <w:r>
        <w:rPr>
          <w:rFonts w:hint="eastAsia" w:ascii="仿宋_GB2312" w:hAnsi="仿宋_GB2312" w:cs="仿宋_GB2312"/>
          <w:color w:val="000000"/>
          <w:kern w:val="2"/>
          <w:sz w:val="32"/>
          <w:szCs w:val="32"/>
          <w:lang w:val="en-US" w:eastAsia="zh-CN"/>
        </w:rPr>
        <w:t xml:space="preserve">  </w:t>
      </w:r>
    </w:p>
    <w:p>
      <w:pPr>
        <w:widowControl w:val="0"/>
        <w:spacing w:line="520" w:lineRule="atLeast"/>
        <w:ind w:firstLine="0" w:firstLineChars="0"/>
        <w:rPr>
          <w:rFonts w:ascii="黑体" w:hAnsi="Calibri" w:eastAsia="黑体" w:cs="黑体"/>
          <w:color w:val="000000"/>
          <w:sz w:val="32"/>
          <w:szCs w:val="32"/>
        </w:rPr>
      </w:pPr>
      <w:r>
        <w:rPr>
          <w:rFonts w:hint="eastAsia" w:ascii="仿宋_GB2312" w:cs="方正小标宋简体"/>
          <w:color w:val="000000"/>
          <w:kern w:val="2"/>
          <w:sz w:val="44"/>
          <w:szCs w:val="44"/>
        </w:rPr>
        <w:br w:type="page"/>
      </w:r>
      <w:r>
        <w:rPr>
          <w:rFonts w:hint="eastAsia" w:ascii="黑体" w:hAnsi="Calibri" w:eastAsia="黑体" w:cs="黑体"/>
          <w:color w:val="000000"/>
          <w:kern w:val="2"/>
          <w:sz w:val="32"/>
          <w:szCs w:val="32"/>
        </w:rPr>
        <w:t>附件1</w:t>
      </w:r>
    </w:p>
    <w:p>
      <w:pPr>
        <w:widowControl w:val="0"/>
        <w:spacing w:line="520" w:lineRule="atLeast"/>
        <w:ind w:firstLine="640"/>
        <w:rPr>
          <w:rFonts w:ascii="黑体" w:eastAsia="黑体" w:cs="黑体"/>
          <w:color w:val="000000"/>
          <w:sz w:val="32"/>
          <w:szCs w:val="32"/>
        </w:rPr>
      </w:pPr>
      <w:r>
        <w:rPr>
          <w:rFonts w:hint="eastAsia" w:ascii="黑体" w:hAnsi="Calibri" w:eastAsia="黑体" w:cs="黑体"/>
          <w:color w:val="000000"/>
          <w:kern w:val="2"/>
          <w:sz w:val="32"/>
          <w:szCs w:val="32"/>
        </w:rPr>
        <w:t xml:space="preserve"> </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202</w:t>
      </w:r>
      <w:r>
        <w:rPr>
          <w:rFonts w:hint="eastAsia" w:ascii="楷体_GB2312" w:hAnsi="Calibri" w:eastAsia="楷体_GB2312" w:cs="楷体_GB2312"/>
          <w:b/>
          <w:kern w:val="2"/>
          <w:sz w:val="52"/>
          <w:lang w:val="en-US" w:eastAsia="zh-CN"/>
        </w:rPr>
        <w:t>1</w:t>
      </w:r>
      <w:r>
        <w:rPr>
          <w:rFonts w:hint="eastAsia" w:ascii="楷体_GB2312" w:hAnsi="Calibri" w:eastAsia="楷体_GB2312" w:cs="楷体_GB2312"/>
          <w:b/>
          <w:kern w:val="2"/>
          <w:sz w:val="52"/>
        </w:rPr>
        <w:t>年度全国工商联上规模</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民营企业调研表</w:t>
      </w:r>
    </w:p>
    <w:p>
      <w:pPr>
        <w:widowControl w:val="0"/>
        <w:spacing w:line="520" w:lineRule="atLeast"/>
        <w:ind w:firstLine="562"/>
        <w:rPr>
          <w:rFonts w:ascii="楷体_GB2312" w:eastAsia="楷体_GB2312" w:cs="楷体_GB2312"/>
          <w:b/>
        </w:rPr>
      </w:pPr>
    </w:p>
    <w:p>
      <w:pPr>
        <w:widowControl w:val="0"/>
        <w:spacing w:line="520" w:lineRule="atLeast"/>
        <w:ind w:firstLine="562"/>
        <w:rPr>
          <w:rFonts w:ascii="楷体_GB2312" w:eastAsia="楷体_GB2312" w:cs="楷体_GB2312"/>
          <w:b/>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企业名称</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企业法定代表人</w:t>
      </w:r>
      <w:r>
        <w:rPr>
          <w:rFonts w:hint="eastAsia" w:ascii="楷体_GB2312" w:hAnsi="Calibri" w:eastAsia="楷体_GB2312" w:cs="楷体_GB2312"/>
          <w:kern w:val="2"/>
          <w:sz w:val="32"/>
          <w:szCs w:val="32"/>
          <w:u w:val="single"/>
        </w:rPr>
        <w:t xml:space="preserve">                 </w:t>
      </w:r>
      <w:r>
        <w:rPr>
          <w:rFonts w:hint="eastAsia" w:ascii="楷体_GB2312" w:hAnsi="Calibri" w:eastAsia="楷体_GB2312" w:cs="楷体_GB2312"/>
          <w:kern w:val="2"/>
          <w:sz w:val="32"/>
          <w:szCs w:val="32"/>
        </w:rPr>
        <w:t>（亲笔签字）</w:t>
      </w:r>
    </w:p>
    <w:p>
      <w:pPr>
        <w:widowControl w:val="0"/>
        <w:spacing w:line="700" w:lineRule="exact"/>
        <w:ind w:firstLine="1440" w:firstLineChars="450"/>
        <w:rPr>
          <w:rFonts w:ascii="楷体_GB2312" w:eastAsia="楷体_GB2312" w:cs="楷体_GB2312"/>
          <w:sz w:val="32"/>
          <w:szCs w:val="32"/>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企业填表时间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u w:val="single"/>
          <w:lang w:val="en-US" w:eastAsia="zh-CN"/>
        </w:rPr>
        <w:t xml:space="preserve"> </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月</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u w:val="single"/>
          <w:lang w:val="en-US" w:eastAsia="zh-CN"/>
        </w:rPr>
        <w:t xml:space="preserve"> </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日</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市级工商联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640"/>
        <w:rPr>
          <w:rFonts w:ascii="楷体_GB2312" w:eastAsia="楷体_GB2312" w:cs="楷体_GB2312"/>
          <w:sz w:val="32"/>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省级工商联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（授权机构）</w:t>
      </w:r>
    </w:p>
    <w:p>
      <w:pPr>
        <w:widowControl w:val="0"/>
        <w:spacing w:line="480" w:lineRule="auto"/>
        <w:ind w:firstLine="0" w:firstLineChars="0"/>
        <w:jc w:val="center"/>
        <w:rPr>
          <w:rFonts w:ascii="楷体_GB2312" w:hAnsi="Calibri" w:eastAsia="楷体_GB2312" w:cs="楷体_GB2312"/>
          <w:bCs/>
          <w:kern w:val="2"/>
          <w:sz w:val="32"/>
          <w:szCs w:val="32"/>
        </w:rPr>
      </w:pP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中华全国工商业联合会制表</w:t>
      </w: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202</w:t>
      </w:r>
      <w:r>
        <w:rPr>
          <w:rFonts w:hint="eastAsia" w:ascii="楷体_GB2312" w:hAnsi="Calibri" w:eastAsia="楷体_GB2312" w:cs="楷体_GB2312"/>
          <w:bCs/>
          <w:kern w:val="2"/>
          <w:sz w:val="32"/>
          <w:szCs w:val="32"/>
          <w:lang w:val="en-US" w:eastAsia="zh-CN"/>
        </w:rPr>
        <w:t>2</w:t>
      </w:r>
      <w:r>
        <w:rPr>
          <w:rFonts w:hint="eastAsia" w:ascii="楷体_GB2312" w:hAnsi="Calibri" w:eastAsia="楷体_GB2312" w:cs="楷体_GB2312"/>
          <w:bCs/>
          <w:kern w:val="2"/>
          <w:sz w:val="32"/>
          <w:szCs w:val="32"/>
        </w:rPr>
        <w:t>年</w:t>
      </w:r>
      <w:r>
        <w:rPr>
          <w:rFonts w:hint="eastAsia" w:ascii="楷体_GB2312" w:hAnsi="Calibri" w:eastAsia="楷体_GB2312" w:cs="楷体_GB2312"/>
          <w:bCs/>
          <w:kern w:val="2"/>
          <w:sz w:val="32"/>
          <w:szCs w:val="32"/>
          <w:lang w:val="en-US" w:eastAsia="zh-CN"/>
        </w:rPr>
        <w:t>4</w:t>
      </w:r>
      <w:r>
        <w:rPr>
          <w:rFonts w:hint="eastAsia" w:ascii="楷体_GB2312" w:hAnsi="Calibri" w:eastAsia="楷体_GB2312" w:cs="楷体_GB2312"/>
          <w:bCs/>
          <w:kern w:val="2"/>
          <w:sz w:val="32"/>
          <w:szCs w:val="32"/>
        </w:rPr>
        <w:t>月</w:t>
      </w:r>
    </w:p>
    <w:p>
      <w:pPr>
        <w:ind w:firstLine="600"/>
        <w:rPr>
          <w:rFonts w:ascii="黑体" w:hAnsi="黑体" w:eastAsia="黑体" w:cs="黑体"/>
          <w:bCs/>
          <w:kern w:val="2"/>
          <w:sz w:val="30"/>
          <w:szCs w:val="30"/>
        </w:rPr>
      </w:pPr>
      <w:r>
        <w:rPr>
          <w:rFonts w:hint="eastAsia" w:ascii="黑体" w:hAnsi="黑体" w:eastAsia="黑体" w:cs="黑体"/>
          <w:bCs/>
          <w:kern w:val="2"/>
          <w:sz w:val="30"/>
          <w:szCs w:val="30"/>
        </w:rPr>
        <w:br w:type="page"/>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黑体" w:eastAsia="黑体" w:cs="黑体"/>
          <w:bCs/>
          <w:kern w:val="2"/>
          <w:sz w:val="30"/>
          <w:szCs w:val="30"/>
        </w:rPr>
        <w:t>填表说明</w:t>
      </w:r>
    </w:p>
    <w:p>
      <w:pPr>
        <w:widowControl w:val="0"/>
        <w:spacing w:line="240" w:lineRule="auto"/>
        <w:ind w:firstLine="0" w:firstLineChars="0"/>
        <w:jc w:val="center"/>
        <w:rPr>
          <w:rFonts w:ascii="黑体" w:hAnsi="黑体" w:eastAsia="黑体" w:cs="黑体"/>
          <w:bCs/>
          <w:kern w:val="2"/>
          <w:sz w:val="30"/>
          <w:szCs w:val="30"/>
        </w:rPr>
      </w:pP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1.调研对象为202</w:t>
      </w:r>
      <w:r>
        <w:rPr>
          <w:rFonts w:hint="eastAsia" w:asciiTheme="minorEastAsia" w:hAnsiTheme="minorEastAsia" w:eastAsiaTheme="minorEastAsia" w:cstheme="minorEastAsia"/>
          <w:kern w:val="2"/>
          <w:sz w:val="22"/>
          <w:szCs w:val="22"/>
          <w:lang w:val="en-US" w:eastAsia="zh-CN"/>
        </w:rPr>
        <w:t>1</w:t>
      </w:r>
      <w:r>
        <w:rPr>
          <w:rFonts w:hint="eastAsia" w:asciiTheme="minorEastAsia" w:hAnsiTheme="minorEastAsia" w:eastAsiaTheme="minorEastAsia" w:cstheme="minorEastAsia"/>
          <w:kern w:val="2"/>
          <w:sz w:val="22"/>
          <w:szCs w:val="22"/>
        </w:rPr>
        <w:t>年度营业收入总额在</w:t>
      </w:r>
      <w:r>
        <w:rPr>
          <w:rFonts w:hint="eastAsia" w:asciiTheme="minorEastAsia" w:hAnsiTheme="minorEastAsia" w:eastAsiaTheme="minorEastAsia" w:cstheme="minorEastAsia"/>
          <w:kern w:val="2"/>
          <w:sz w:val="22"/>
          <w:szCs w:val="22"/>
          <w:lang w:val="en-US" w:eastAsia="zh-CN"/>
        </w:rPr>
        <w:t>3</w:t>
      </w:r>
      <w:r>
        <w:rPr>
          <w:rFonts w:hint="eastAsia" w:asciiTheme="minorEastAsia" w:hAnsiTheme="minorEastAsia" w:eastAsiaTheme="minorEastAsia" w:cstheme="minorEastAsia"/>
          <w:kern w:val="2"/>
          <w:sz w:val="22"/>
          <w:szCs w:val="22"/>
        </w:rPr>
        <w:t>亿元人民币（含）以上的私营企业、非公有制经济成份的有限责任公司和股份有限公司；国有控股企业、外资控股企业、港澳台资控股企业不在调研范围内。</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2.调研本着企业自愿参加、不收取费用的原则</w:t>
      </w:r>
      <w:r>
        <w:rPr>
          <w:rFonts w:hint="eastAsia" w:asciiTheme="minorEastAsia" w:hAnsiTheme="minorEastAsia" w:eastAsiaTheme="minorEastAsia" w:cstheme="minorEastAsia"/>
          <w:kern w:val="2"/>
          <w:sz w:val="22"/>
          <w:szCs w:val="22"/>
          <w:lang w:eastAsia="zh-CN"/>
        </w:rPr>
        <w:t>。</w:t>
      </w:r>
      <w:r>
        <w:rPr>
          <w:rFonts w:hint="eastAsia" w:asciiTheme="minorEastAsia" w:hAnsiTheme="minorEastAsia" w:eastAsiaTheme="minorEastAsia" w:cstheme="minorEastAsia"/>
          <w:kern w:val="2"/>
          <w:sz w:val="22"/>
          <w:szCs w:val="22"/>
        </w:rPr>
        <w:t>调研表分为《202</w:t>
      </w:r>
      <w:r>
        <w:rPr>
          <w:rFonts w:hint="eastAsia" w:asciiTheme="minorEastAsia" w:hAnsiTheme="minorEastAsia" w:eastAsiaTheme="minorEastAsia" w:cstheme="minorEastAsia"/>
          <w:kern w:val="2"/>
          <w:sz w:val="22"/>
          <w:szCs w:val="22"/>
          <w:lang w:val="en-US" w:eastAsia="zh-CN"/>
        </w:rPr>
        <w:t>1</w:t>
      </w:r>
      <w:r>
        <w:rPr>
          <w:rFonts w:hint="eastAsia" w:asciiTheme="minorEastAsia" w:hAnsiTheme="minorEastAsia" w:eastAsiaTheme="minorEastAsia" w:cstheme="minorEastAsia"/>
          <w:kern w:val="2"/>
          <w:sz w:val="22"/>
          <w:szCs w:val="22"/>
        </w:rPr>
        <w:t>年度企业基本情况调研表》（表一）和《202</w:t>
      </w:r>
      <w:r>
        <w:rPr>
          <w:rFonts w:hint="eastAsia" w:asciiTheme="minorEastAsia" w:hAnsiTheme="minorEastAsia" w:eastAsiaTheme="minorEastAsia" w:cstheme="minorEastAsia"/>
          <w:kern w:val="2"/>
          <w:sz w:val="22"/>
          <w:szCs w:val="22"/>
          <w:lang w:val="en-US" w:eastAsia="zh-CN"/>
        </w:rPr>
        <w:t>1</w:t>
      </w:r>
      <w:r>
        <w:rPr>
          <w:rFonts w:hint="eastAsia" w:asciiTheme="minorEastAsia" w:hAnsiTheme="minorEastAsia" w:eastAsiaTheme="minorEastAsia" w:cstheme="minorEastAsia"/>
          <w:kern w:val="2"/>
          <w:sz w:val="22"/>
          <w:szCs w:val="22"/>
        </w:rPr>
        <w:t>年度企业发展与管理情况调研表》（表二），请企业根据202</w:t>
      </w:r>
      <w:r>
        <w:rPr>
          <w:rFonts w:hint="eastAsia" w:asciiTheme="minorEastAsia" w:hAnsiTheme="minorEastAsia" w:eastAsiaTheme="minorEastAsia" w:cstheme="minorEastAsia"/>
          <w:kern w:val="2"/>
          <w:sz w:val="22"/>
          <w:szCs w:val="22"/>
          <w:lang w:val="en-US" w:eastAsia="zh-CN"/>
        </w:rPr>
        <w:t>1</w:t>
      </w:r>
      <w:r>
        <w:rPr>
          <w:rFonts w:hint="eastAsia" w:asciiTheme="minorEastAsia" w:hAnsiTheme="minorEastAsia" w:eastAsiaTheme="minorEastAsia" w:cstheme="minorEastAsia"/>
          <w:kern w:val="2"/>
          <w:sz w:val="22"/>
          <w:szCs w:val="22"/>
        </w:rPr>
        <w:t>年1月1日至12月31日期间的经营情况填报。调研表需企业法定代表人或授权人亲自签字、加盖公司公章并经当地省、市工商联或授权机构审定盖章方为有效，</w:t>
      </w:r>
      <w:r>
        <w:rPr>
          <w:rFonts w:hint="eastAsia" w:asciiTheme="minorEastAsia" w:hAnsiTheme="minorEastAsia" w:eastAsiaTheme="minorEastAsia" w:cstheme="minorEastAsia"/>
          <w:b/>
          <w:kern w:val="2"/>
          <w:sz w:val="22"/>
          <w:szCs w:val="22"/>
        </w:rPr>
        <w:t>如无签字和公章一律退回</w:t>
      </w:r>
      <w:r>
        <w:rPr>
          <w:rFonts w:hint="eastAsia" w:asciiTheme="minorEastAsia" w:hAnsiTheme="minorEastAsia" w:eastAsiaTheme="minorEastAsia" w:cstheme="minorEastAsia"/>
          <w:kern w:val="2"/>
          <w:sz w:val="22"/>
          <w:szCs w:val="22"/>
        </w:rPr>
        <w:t>。</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3.全国工商联将向社会公布“202</w:t>
      </w:r>
      <w:r>
        <w:rPr>
          <w:rFonts w:hint="eastAsia" w:asciiTheme="minorEastAsia" w:hAnsiTheme="minorEastAsia" w:eastAsiaTheme="minorEastAsia" w:cstheme="minorEastAsia"/>
          <w:kern w:val="2"/>
          <w:sz w:val="22"/>
          <w:szCs w:val="22"/>
          <w:lang w:val="en-US" w:eastAsia="zh-CN"/>
        </w:rPr>
        <w:t>2</w:t>
      </w:r>
      <w:r>
        <w:rPr>
          <w:rFonts w:hint="eastAsia" w:asciiTheme="minorEastAsia" w:hAnsiTheme="minorEastAsia" w:eastAsiaTheme="minorEastAsia" w:cstheme="minorEastAsia"/>
          <w:kern w:val="2"/>
          <w:sz w:val="22"/>
          <w:szCs w:val="22"/>
        </w:rPr>
        <w:t>中国民营企业500强、202</w:t>
      </w:r>
      <w:r>
        <w:rPr>
          <w:rFonts w:hint="eastAsia" w:asciiTheme="minorEastAsia" w:hAnsiTheme="minorEastAsia" w:eastAsiaTheme="minorEastAsia" w:cstheme="minorEastAsia"/>
          <w:kern w:val="2"/>
          <w:sz w:val="22"/>
          <w:szCs w:val="22"/>
          <w:lang w:val="en-US" w:eastAsia="zh-CN"/>
        </w:rPr>
        <w:t>2</w:t>
      </w:r>
      <w:r>
        <w:rPr>
          <w:rFonts w:hint="eastAsia" w:asciiTheme="minorEastAsia" w:hAnsiTheme="minorEastAsia" w:eastAsiaTheme="minorEastAsia" w:cstheme="minorEastAsia"/>
          <w:kern w:val="2"/>
          <w:sz w:val="22"/>
          <w:szCs w:val="22"/>
        </w:rPr>
        <w:t>中国民营企业制造业500强、202</w:t>
      </w:r>
      <w:r>
        <w:rPr>
          <w:rFonts w:hint="eastAsia" w:asciiTheme="minorEastAsia" w:hAnsiTheme="minorEastAsia" w:eastAsiaTheme="minorEastAsia" w:cstheme="minorEastAsia"/>
          <w:kern w:val="2"/>
          <w:sz w:val="22"/>
          <w:szCs w:val="22"/>
          <w:lang w:val="en-US" w:eastAsia="zh-CN"/>
        </w:rPr>
        <w:t>2</w:t>
      </w:r>
      <w:r>
        <w:rPr>
          <w:rFonts w:hint="eastAsia" w:asciiTheme="minorEastAsia" w:hAnsiTheme="minorEastAsia" w:eastAsiaTheme="minorEastAsia" w:cstheme="minorEastAsia"/>
          <w:kern w:val="2"/>
          <w:sz w:val="22"/>
          <w:szCs w:val="22"/>
        </w:rPr>
        <w:t>中国民营企业服务业100强”榜单以及民营企业创新系列榜单，并向入围榜单的企业颁发证书，</w:t>
      </w:r>
      <w:r>
        <w:rPr>
          <w:rFonts w:hint="eastAsia" w:asciiTheme="minorEastAsia" w:hAnsiTheme="minorEastAsia" w:eastAsiaTheme="minorEastAsia" w:cstheme="minorEastAsia"/>
          <w:b/>
          <w:kern w:val="2"/>
          <w:sz w:val="22"/>
          <w:szCs w:val="22"/>
        </w:rPr>
        <w:t>（发布活动和证书发放都不收取任何费用）</w:t>
      </w:r>
      <w:r>
        <w:rPr>
          <w:rFonts w:hint="eastAsia" w:asciiTheme="minorEastAsia" w:hAnsiTheme="minorEastAsia" w:eastAsiaTheme="minorEastAsia" w:cstheme="minorEastAsia"/>
          <w:kern w:val="2"/>
          <w:sz w:val="22"/>
          <w:szCs w:val="22"/>
        </w:rPr>
        <w:t>，调研排序结果将印发各地工商联。</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4.下设多个子公司的集团企业（母公司），其各项经济指标应按照国家企业会计制度中有关合并报表的规定上报。已合并报表进集团（母公司）的子公司，若集团公司已报，子公司不再进入调研排序。</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5.调研表一律打印，不得使用传真件、复印件和手写件，避免出现差错。</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6.《202</w:t>
      </w:r>
      <w:r>
        <w:rPr>
          <w:rFonts w:hint="eastAsia" w:asciiTheme="minorEastAsia" w:hAnsiTheme="minorEastAsia" w:eastAsiaTheme="minorEastAsia" w:cstheme="minorEastAsia"/>
          <w:kern w:val="2"/>
          <w:sz w:val="22"/>
          <w:szCs w:val="22"/>
          <w:lang w:val="en-US" w:eastAsia="zh-CN"/>
        </w:rPr>
        <w:t>1</w:t>
      </w:r>
      <w:r>
        <w:rPr>
          <w:rFonts w:hint="eastAsia" w:asciiTheme="minorEastAsia" w:hAnsiTheme="minorEastAsia" w:eastAsiaTheme="minorEastAsia" w:cstheme="minorEastAsia"/>
          <w:kern w:val="2"/>
          <w:sz w:val="22"/>
          <w:szCs w:val="22"/>
        </w:rPr>
        <w:t>年度企业基本情况调研表》（表一）中：</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（1）企业所属行业和代码:请按照《企业所属行业分类表》中行业大类的类别名称填写（例如“A 农、林、牧、渔业”为行业门类，“1农业”为行业大类，其中“1”为代码，“农业”为类别名称）。</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（2）主营业务领域：填写主营业务涉足的行业编码及该行业营业收入占企业营收总额的比例，按降序排列，参考《企业所属行业分类表》。</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（3）营收总额</w:t>
      </w:r>
      <w:r>
        <w:rPr>
          <w:rFonts w:hint="eastAsia" w:asciiTheme="minorEastAsia" w:hAnsiTheme="minorEastAsia" w:eastAsiaTheme="minorEastAsia" w:cstheme="minorEastAsia"/>
          <w:kern w:val="2"/>
          <w:sz w:val="22"/>
          <w:szCs w:val="22"/>
          <w:lang w:eastAsia="zh-CN"/>
        </w:rPr>
        <w:t>（营业收入总额）</w:t>
      </w:r>
      <w:r>
        <w:rPr>
          <w:rFonts w:hint="eastAsia" w:asciiTheme="minorEastAsia" w:hAnsiTheme="minorEastAsia" w:eastAsiaTheme="minorEastAsia" w:cstheme="minorEastAsia"/>
          <w:kern w:val="2"/>
          <w:sz w:val="22"/>
          <w:szCs w:val="22"/>
        </w:rPr>
        <w:t>：包括企业的</w:t>
      </w:r>
      <w:r>
        <w:rPr>
          <w:rFonts w:hint="eastAsia" w:asciiTheme="minorEastAsia" w:hAnsiTheme="minorEastAsia" w:eastAsiaTheme="minorEastAsia" w:cstheme="minorEastAsia"/>
          <w:kern w:val="2"/>
          <w:sz w:val="22"/>
          <w:szCs w:val="22"/>
          <w:lang w:eastAsia="zh-CN"/>
        </w:rPr>
        <w:t>当期年度</w:t>
      </w:r>
      <w:r>
        <w:rPr>
          <w:rFonts w:hint="eastAsia" w:asciiTheme="minorEastAsia" w:hAnsiTheme="minorEastAsia" w:eastAsiaTheme="minorEastAsia" w:cstheme="minorEastAsia"/>
          <w:kern w:val="2"/>
          <w:sz w:val="22"/>
          <w:szCs w:val="22"/>
        </w:rPr>
        <w:t>所有收入，即主营业务和</w:t>
      </w:r>
      <w:r>
        <w:rPr>
          <w:rFonts w:hint="eastAsia" w:asciiTheme="minorEastAsia" w:hAnsiTheme="minorEastAsia" w:eastAsiaTheme="minorEastAsia" w:cstheme="minorEastAsia"/>
          <w:kern w:val="2"/>
          <w:sz w:val="22"/>
          <w:szCs w:val="22"/>
          <w:lang w:eastAsia="zh-CN"/>
        </w:rPr>
        <w:t>其他</w:t>
      </w:r>
      <w:r>
        <w:rPr>
          <w:rFonts w:hint="eastAsia" w:asciiTheme="minorEastAsia" w:hAnsiTheme="minorEastAsia" w:eastAsiaTheme="minorEastAsia" w:cstheme="minorEastAsia"/>
          <w:kern w:val="2"/>
          <w:sz w:val="22"/>
          <w:szCs w:val="22"/>
        </w:rPr>
        <w:t>业务</w:t>
      </w:r>
      <w:r>
        <w:rPr>
          <w:rFonts w:hint="eastAsia" w:asciiTheme="minorEastAsia" w:hAnsiTheme="minorEastAsia" w:eastAsiaTheme="minorEastAsia" w:cstheme="minorEastAsia"/>
          <w:kern w:val="2"/>
          <w:sz w:val="22"/>
          <w:szCs w:val="22"/>
          <w:lang w:eastAsia="zh-CN"/>
        </w:rPr>
        <w:t>收入</w:t>
      </w:r>
      <w:r>
        <w:rPr>
          <w:rFonts w:hint="eastAsia" w:asciiTheme="minorEastAsia" w:hAnsiTheme="minorEastAsia" w:eastAsiaTheme="minorEastAsia" w:cstheme="minorEastAsia"/>
          <w:kern w:val="2"/>
          <w:sz w:val="22"/>
          <w:szCs w:val="22"/>
        </w:rPr>
        <w:t>、境内和境外的收入。</w:t>
      </w:r>
      <w:r>
        <w:rPr>
          <w:rFonts w:hint="eastAsia" w:asciiTheme="minorEastAsia" w:hAnsiTheme="minorEastAsia" w:eastAsiaTheme="minorEastAsia" w:cstheme="minorEastAsia"/>
          <w:kern w:val="2"/>
          <w:sz w:val="22"/>
          <w:szCs w:val="22"/>
          <w:lang w:eastAsia="zh-CN"/>
        </w:rPr>
        <w:t>银行机构</w:t>
      </w:r>
      <w:r>
        <w:rPr>
          <w:rFonts w:hint="eastAsia" w:asciiTheme="minorEastAsia" w:hAnsiTheme="minorEastAsia" w:eastAsiaTheme="minorEastAsia" w:cstheme="minorEastAsia"/>
          <w:kern w:val="2"/>
          <w:sz w:val="22"/>
          <w:szCs w:val="22"/>
        </w:rPr>
        <w:t>的营业</w:t>
      </w:r>
      <w:r>
        <w:rPr>
          <w:rFonts w:hint="eastAsia" w:asciiTheme="minorEastAsia" w:hAnsiTheme="minorEastAsia" w:eastAsiaTheme="minorEastAsia" w:cstheme="minorEastAsia"/>
          <w:kern w:val="2"/>
          <w:sz w:val="22"/>
          <w:szCs w:val="22"/>
          <w:lang w:eastAsia="zh-CN"/>
        </w:rPr>
        <w:t>总额</w:t>
      </w:r>
      <w:r>
        <w:rPr>
          <w:rFonts w:hint="eastAsia" w:asciiTheme="minorEastAsia" w:hAnsiTheme="minorEastAsia" w:eastAsiaTheme="minorEastAsia" w:cstheme="minorEastAsia"/>
          <w:kern w:val="2"/>
          <w:sz w:val="22"/>
          <w:szCs w:val="22"/>
        </w:rPr>
        <w:t>为</w:t>
      </w:r>
      <w:r>
        <w:rPr>
          <w:rFonts w:hint="eastAsia" w:asciiTheme="minorEastAsia" w:hAnsiTheme="minorEastAsia" w:eastAsiaTheme="minorEastAsia" w:cstheme="minorEastAsia"/>
          <w:kern w:val="2"/>
          <w:sz w:val="22"/>
          <w:szCs w:val="22"/>
          <w:lang w:eastAsia="zh-CN"/>
        </w:rPr>
        <w:t>净</w:t>
      </w:r>
      <w:r>
        <w:rPr>
          <w:rFonts w:hint="eastAsia" w:asciiTheme="minorEastAsia" w:hAnsiTheme="minorEastAsia" w:eastAsiaTheme="minorEastAsia" w:cstheme="minorEastAsia"/>
          <w:kern w:val="2"/>
          <w:sz w:val="22"/>
          <w:szCs w:val="22"/>
        </w:rPr>
        <w:t>利息收入</w:t>
      </w:r>
      <w:r>
        <w:rPr>
          <w:rFonts w:hint="eastAsia" w:asciiTheme="minorEastAsia" w:hAnsiTheme="minorEastAsia" w:eastAsiaTheme="minorEastAsia" w:cstheme="minorEastAsia"/>
          <w:kern w:val="2"/>
          <w:sz w:val="22"/>
          <w:szCs w:val="22"/>
          <w:lang w:eastAsia="zh-CN"/>
        </w:rPr>
        <w:t>、手续费用及佣金净收入、投资收益、公允价值变动收益、其他业务收入等</w:t>
      </w:r>
      <w:r>
        <w:rPr>
          <w:rFonts w:hint="eastAsia" w:asciiTheme="minorEastAsia" w:hAnsiTheme="minorEastAsia" w:eastAsiaTheme="minorEastAsia" w:cstheme="minorEastAsia"/>
          <w:kern w:val="2"/>
          <w:sz w:val="22"/>
          <w:szCs w:val="22"/>
        </w:rPr>
        <w:t>。保险公司的营业</w:t>
      </w:r>
      <w:r>
        <w:rPr>
          <w:rFonts w:hint="eastAsia" w:asciiTheme="minorEastAsia" w:hAnsiTheme="minorEastAsia" w:eastAsiaTheme="minorEastAsia" w:cstheme="minorEastAsia"/>
          <w:kern w:val="2"/>
          <w:sz w:val="22"/>
          <w:szCs w:val="22"/>
          <w:lang w:eastAsia="zh-CN"/>
        </w:rPr>
        <w:t>总额是已赚净保费、投资收益、公允价值变动损益、其他业务收入、资产处置收益等。企业出租店铺收取租金的，营收总额只计算租金，承租企业的销售收入不能合并计算</w:t>
      </w:r>
      <w:r>
        <w:rPr>
          <w:rFonts w:hint="eastAsia" w:asciiTheme="minorEastAsia" w:hAnsiTheme="minorEastAsia" w:eastAsiaTheme="minorEastAsia" w:cstheme="minorEastAsia"/>
          <w:kern w:val="2"/>
          <w:sz w:val="22"/>
          <w:szCs w:val="22"/>
        </w:rPr>
        <w:t>。</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缴税总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pPr>
        <w:widowControl w:val="0"/>
        <w:spacing w:line="400" w:lineRule="exact"/>
        <w:ind w:firstLine="440"/>
        <w:rPr>
          <w:rFonts w:hint="eastAsia"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5）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widowControl w:val="0"/>
        <w:spacing w:line="400" w:lineRule="exact"/>
        <w:ind w:firstLine="440"/>
        <w:rPr>
          <w:rFonts w:hint="eastAsia" w:asciiTheme="minorEastAsia" w:hAnsiTheme="minorEastAsia" w:eastAsiaTheme="minorEastAsia" w:cstheme="minorEastAsia"/>
          <w:kern w:val="2"/>
          <w:sz w:val="22"/>
          <w:szCs w:val="22"/>
          <w:lang w:eastAsia="zh-CN"/>
        </w:rPr>
      </w:pPr>
      <w:r>
        <w:rPr>
          <w:rFonts w:hint="eastAsia" w:asciiTheme="minorEastAsia" w:hAnsiTheme="minorEastAsia" w:eastAsiaTheme="minorEastAsia" w:cstheme="minorEastAsia"/>
          <w:kern w:val="2"/>
          <w:sz w:val="22"/>
          <w:szCs w:val="22"/>
        </w:rPr>
        <w:t>（6）</w:t>
      </w:r>
      <w:r>
        <w:rPr>
          <w:rFonts w:hint="eastAsia" w:asciiTheme="minorEastAsia" w:hAnsiTheme="minorEastAsia" w:eastAsiaTheme="minorEastAsia" w:cstheme="minorEastAsia"/>
          <w:kern w:val="2"/>
          <w:sz w:val="22"/>
          <w:szCs w:val="22"/>
          <w:lang w:eastAsia="zh-CN"/>
        </w:rPr>
        <w:t>有息负债：指短期借款、一年内到期的非流动负债、长期借款、应付债券、长期应付款等需承担利息的债务。</w:t>
      </w:r>
    </w:p>
    <w:p>
      <w:pPr>
        <w:widowControl w:val="0"/>
        <w:spacing w:line="400" w:lineRule="exact"/>
        <w:ind w:firstLine="440"/>
        <w:rPr>
          <w:rFonts w:hint="eastAsia" w:eastAsiaTheme="minorEastAsia"/>
          <w:sz w:val="22"/>
          <w:lang w:eastAsia="zh-CN"/>
        </w:rPr>
      </w:pPr>
      <w:r>
        <w:rPr>
          <w:rFonts w:hint="eastAsia" w:asciiTheme="minorEastAsia" w:hAnsiTheme="minorEastAsia" w:eastAsiaTheme="minorEastAsia" w:cstheme="minorEastAsia"/>
          <w:kern w:val="2"/>
          <w:sz w:val="22"/>
          <w:szCs w:val="22"/>
          <w:lang w:val="en-US" w:eastAsia="zh-CN"/>
        </w:rPr>
        <w:t>7.</w:t>
      </w:r>
      <w:r>
        <w:rPr>
          <w:rFonts w:hint="eastAsia" w:asciiTheme="minorEastAsia" w:hAnsiTheme="minorEastAsia" w:eastAsiaTheme="minorEastAsia" w:cstheme="minorEastAsia"/>
          <w:kern w:val="2"/>
          <w:sz w:val="22"/>
          <w:szCs w:val="22"/>
        </w:rPr>
        <w:t>海外收入（不含出口）：指企业境外生产经营取得的外汇收入（不包括产品出口或服务贸易获得的外汇收入）</w:t>
      </w:r>
      <w:r>
        <w:rPr>
          <w:rFonts w:hint="eastAsia" w:asciiTheme="minorEastAsia" w:hAnsiTheme="minorEastAsia" w:eastAsiaTheme="minorEastAsia" w:cstheme="minorEastAsia"/>
          <w:kern w:val="2"/>
          <w:sz w:val="22"/>
          <w:szCs w:val="22"/>
          <w:lang w:eastAsia="zh-CN"/>
        </w:rPr>
        <w:t>。</w:t>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黑体"/>
          <w:bCs/>
          <w:kern w:val="2"/>
          <w:sz w:val="30"/>
        </w:rPr>
        <w:br w:type="page"/>
      </w:r>
      <w:r>
        <w:rPr>
          <w:rFonts w:hint="eastAsia" w:ascii="黑体" w:hAnsi="黑体" w:eastAsia="黑体" w:cs="黑体"/>
          <w:bCs/>
          <w:kern w:val="2"/>
          <w:sz w:val="30"/>
          <w:szCs w:val="30"/>
        </w:rPr>
        <w:t>企业所属行业分类表（主要参考国民经济行业分类GB/T 4754-2017）</w:t>
      </w:r>
    </w:p>
    <w:p>
      <w:pPr>
        <w:widowControl w:val="0"/>
        <w:spacing w:line="240" w:lineRule="auto"/>
        <w:ind w:firstLine="0" w:firstLineChars="0"/>
        <w:jc w:val="center"/>
        <w:rPr>
          <w:rFonts w:ascii="黑体" w:hAnsi="黑体" w:eastAsia="黑体" w:cs="黑体"/>
          <w:bCs/>
          <w:kern w:val="2"/>
          <w:sz w:val="32"/>
          <w:szCs w:val="32"/>
        </w:rPr>
      </w:pPr>
    </w:p>
    <w:p>
      <w:pPr>
        <w:spacing w:line="320" w:lineRule="exact"/>
        <w:ind w:firstLine="0" w:firstLineChars="0"/>
        <w:jc w:val="left"/>
        <w:rPr>
          <w:b/>
          <w:sz w:val="18"/>
          <w:szCs w:val="18"/>
        </w:rPr>
        <w:sectPr>
          <w:footerReference r:id="rId7" w:type="default"/>
          <w:pgSz w:w="11906" w:h="16838"/>
          <w:pgMar w:top="1417" w:right="1077" w:bottom="1417" w:left="1077" w:header="851" w:footer="992" w:gutter="0"/>
          <w:pgNumType w:fmt="decimal" w:start="2"/>
          <w:cols w:space="0" w:num="1"/>
          <w:docGrid w:type="lines" w:linePitch="390" w:charSpace="0"/>
        </w:sectPr>
      </w:pPr>
    </w:p>
    <w:tbl>
      <w:tblPr>
        <w:tblStyle w:val="17"/>
        <w:tblW w:w="0" w:type="auto"/>
        <w:tblInd w:w="0" w:type="dxa"/>
        <w:tblLayout w:type="fixed"/>
        <w:tblCellMar>
          <w:top w:w="0" w:type="dxa"/>
          <w:left w:w="108" w:type="dxa"/>
          <w:bottom w:w="0" w:type="dxa"/>
          <w:right w:w="108" w:type="dxa"/>
        </w:tblCellMar>
      </w:tblPr>
      <w:tblGrid>
        <w:gridCol w:w="534"/>
        <w:gridCol w:w="3187"/>
      </w:tblGrid>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A</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农、林、牧、渔业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农业</w:t>
            </w:r>
          </w:p>
        </w:tc>
      </w:tr>
      <w:tr>
        <w:tblPrEx>
          <w:tblCellMar>
            <w:top w:w="0" w:type="dxa"/>
            <w:left w:w="108" w:type="dxa"/>
            <w:bottom w:w="0" w:type="dxa"/>
            <w:right w:w="108" w:type="dxa"/>
          </w:tblCellMar>
        </w:tblPrEx>
        <w:trPr>
          <w:trHeight w:val="309"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林业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畜牧业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农、林、牧、渔专业及辅助</w:t>
            </w:r>
          </w:p>
          <w:p>
            <w:pPr>
              <w:spacing w:line="300" w:lineRule="exact"/>
              <w:ind w:firstLine="0" w:firstLineChars="0"/>
              <w:jc w:val="left"/>
              <w:rPr>
                <w:sz w:val="21"/>
                <w:szCs w:val="21"/>
              </w:rPr>
            </w:pPr>
            <w:r>
              <w:rPr>
                <w:rFonts w:hint="eastAsia"/>
                <w:sz w:val="21"/>
                <w:szCs w:val="21"/>
              </w:rPr>
              <w:t>性活动</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B</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煤炭开采和洗选业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石油和天然气开采业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开采专业及辅助性活动</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C</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农副食品加工业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食品制造业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酒、饮料和精制茶制造业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烟草制品业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纺织服装、服饰业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皮革、毛皮、羽毛及其制品</w:t>
            </w:r>
          </w:p>
          <w:p>
            <w:pPr>
              <w:spacing w:line="300" w:lineRule="exact"/>
              <w:ind w:firstLine="0" w:firstLineChars="0"/>
              <w:jc w:val="left"/>
              <w:rPr>
                <w:sz w:val="21"/>
                <w:szCs w:val="21"/>
              </w:rPr>
            </w:pPr>
            <w:r>
              <w:rPr>
                <w:rFonts w:hint="eastAsia"/>
                <w:sz w:val="21"/>
                <w:szCs w:val="21"/>
              </w:rPr>
              <w:t>和制鞋业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木材加工和木、竹、藤、棕、</w:t>
            </w:r>
          </w:p>
          <w:p>
            <w:pPr>
              <w:spacing w:line="300" w:lineRule="exact"/>
              <w:ind w:firstLine="0" w:firstLineChars="0"/>
              <w:jc w:val="left"/>
              <w:rPr>
                <w:sz w:val="21"/>
                <w:szCs w:val="21"/>
              </w:rPr>
            </w:pPr>
            <w:r>
              <w:rPr>
                <w:rFonts w:hint="eastAsia"/>
                <w:sz w:val="21"/>
                <w:szCs w:val="21"/>
              </w:rPr>
              <w:t>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家具制造业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造纸和纸制品业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印刷和记录媒介复制业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文教、工美、体育和娱乐用品</w:t>
            </w:r>
          </w:p>
          <w:p>
            <w:pPr>
              <w:spacing w:line="300" w:lineRule="exact"/>
              <w:ind w:firstLine="0" w:firstLineChars="0"/>
              <w:jc w:val="left"/>
              <w:rPr>
                <w:sz w:val="21"/>
                <w:szCs w:val="21"/>
              </w:rPr>
            </w:pPr>
            <w:r>
              <w:rPr>
                <w:rFonts w:hint="eastAsia"/>
                <w:sz w:val="21"/>
                <w:szCs w:val="21"/>
              </w:rPr>
              <w:t>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石油、煤炭及其他燃料加工业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化学原料和化学制品制造业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医药制造业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化学纤维制造业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橡胶和塑料制品业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非金属矿物制品业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通用设备制造业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汽车制造业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铁路、船舶、航空航天和</w:t>
            </w:r>
          </w:p>
          <w:p>
            <w:pPr>
              <w:spacing w:line="300" w:lineRule="exact"/>
              <w:ind w:firstLine="0" w:firstLineChars="0"/>
              <w:jc w:val="left"/>
              <w:rPr>
                <w:sz w:val="21"/>
                <w:szCs w:val="21"/>
              </w:rPr>
            </w:pPr>
            <w:r>
              <w:rPr>
                <w:rFonts w:hint="eastAsia"/>
                <w:sz w:val="21"/>
                <w:szCs w:val="21"/>
              </w:rPr>
              <w:t>其他运输设备制造业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电气机械和器材制造业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计算机、通信和其他电子</w:t>
            </w:r>
          </w:p>
          <w:p>
            <w:pPr>
              <w:spacing w:line="300" w:lineRule="exact"/>
              <w:ind w:firstLine="0" w:firstLineChars="0"/>
              <w:jc w:val="left"/>
              <w:rPr>
                <w:sz w:val="21"/>
                <w:szCs w:val="21"/>
              </w:rPr>
            </w:pPr>
            <w:r>
              <w:rPr>
                <w:rFonts w:hint="eastAsia"/>
                <w:sz w:val="21"/>
                <w:szCs w:val="21"/>
              </w:rPr>
              <w:t>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仪器仪表制造业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废弃资源综合利用业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金属制品、机械和设备修理业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D</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电力、热力、燃气及水生产</w:t>
            </w:r>
          </w:p>
          <w:p>
            <w:pPr>
              <w:spacing w:line="300" w:lineRule="exact"/>
              <w:ind w:firstLine="0" w:firstLineChars="0"/>
              <w:jc w:val="left"/>
              <w:rPr>
                <w:b/>
                <w:sz w:val="21"/>
                <w:szCs w:val="21"/>
              </w:rPr>
            </w:pPr>
            <w:r>
              <w:rPr>
                <w:rFonts w:hint="eastAsia"/>
                <w:b/>
                <w:sz w:val="21"/>
                <w:szCs w:val="21"/>
              </w:rPr>
              <w:t>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电力、热力生产和供应业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燃气生产和供应业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水的生产和供应业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E</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土木工程建筑业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建筑安装业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建筑装饰、装修和其他建筑业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F</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批发和零售业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批发业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零售业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G</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交通运输、仓储和邮政业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道路运输业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水上运输业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航空运输业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管道运输业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多式联动和运输代理业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装卸搬运和仓储业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H</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住宿和餐饮业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住宿业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餐饮业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I</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信息传输、软件和信息技术</w:t>
            </w:r>
          </w:p>
          <w:p>
            <w:pPr>
              <w:spacing w:line="300" w:lineRule="exact"/>
              <w:ind w:firstLine="0" w:firstLineChars="0"/>
              <w:jc w:val="left"/>
              <w:rPr>
                <w:b/>
                <w:sz w:val="21"/>
                <w:szCs w:val="21"/>
              </w:rPr>
            </w:pPr>
            <w:r>
              <w:rPr>
                <w:rFonts w:hint="eastAsia"/>
                <w:b/>
                <w:sz w:val="21"/>
                <w:szCs w:val="21"/>
              </w:rPr>
              <w:t>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电信、广播电视和卫星传输</w:t>
            </w:r>
          </w:p>
          <w:p>
            <w:pPr>
              <w:spacing w:line="300" w:lineRule="exact"/>
              <w:ind w:firstLine="0" w:firstLineChars="0"/>
              <w:jc w:val="left"/>
              <w:rPr>
                <w:sz w:val="21"/>
                <w:szCs w:val="21"/>
              </w:rPr>
            </w:pPr>
            <w:r>
              <w:rPr>
                <w:rFonts w:hint="eastAsia"/>
                <w:sz w:val="21"/>
                <w:szCs w:val="21"/>
              </w:rPr>
              <w:t>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互联网和相关服务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软件和信息技术服务业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J</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金融业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货币金融服务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资本市场服务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保险业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其他金融业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K</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L</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租赁和商务服务业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租赁业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M</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科学研究和技术服务业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研究和试验发展</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专业技术服务业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科技推广和应用服务业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N</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水利、环境和公共设施管理业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水利管理业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生态保护和环境治理业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土地管理业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O</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居民服务、修理和其他服务业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居民服务业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机动车、电子产品和日用产品</w:t>
            </w:r>
          </w:p>
          <w:p>
            <w:pPr>
              <w:spacing w:line="300" w:lineRule="exact"/>
              <w:ind w:firstLine="0" w:firstLineChars="0"/>
              <w:jc w:val="left"/>
              <w:rPr>
                <w:sz w:val="21"/>
                <w:szCs w:val="21"/>
              </w:rPr>
            </w:pPr>
            <w:r>
              <w:rPr>
                <w:rFonts w:hint="eastAsia"/>
                <w:sz w:val="21"/>
                <w:szCs w:val="21"/>
              </w:rPr>
              <w:t>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P</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Q</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卫生和社会工作</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卫生</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社会工作</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R</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文化、体育和娱乐业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新闻和出版业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广播、电视、电影和影视录音</w:t>
            </w:r>
          </w:p>
          <w:p>
            <w:pPr>
              <w:spacing w:line="300" w:lineRule="exact"/>
              <w:ind w:firstLine="0" w:firstLineChars="0"/>
              <w:jc w:val="left"/>
              <w:rPr>
                <w:sz w:val="21"/>
                <w:szCs w:val="21"/>
              </w:rPr>
            </w:pPr>
            <w:r>
              <w:rPr>
                <w:rFonts w:hint="eastAsia"/>
                <w:sz w:val="21"/>
                <w:szCs w:val="21"/>
              </w:rPr>
              <w:t>制作业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文化艺术业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体育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娱乐业</w:t>
            </w:r>
          </w:p>
        </w:tc>
      </w:tr>
      <w:tr>
        <w:tblPrEx>
          <w:tblCellMar>
            <w:top w:w="0" w:type="dxa"/>
            <w:left w:w="108" w:type="dxa"/>
            <w:bottom w:w="0" w:type="dxa"/>
            <w:right w:w="108" w:type="dxa"/>
          </w:tblCellMar>
        </w:tblPrEx>
        <w:trPr>
          <w:trHeight w:val="270" w:hRule="atLeast"/>
        </w:trPr>
        <w:tc>
          <w:tcPr>
            <w:tcW w:w="3721" w:type="dxa"/>
            <w:gridSpan w:val="2"/>
            <w:vAlign w:val="center"/>
          </w:tcPr>
          <w:p>
            <w:pPr>
              <w:spacing w:line="300" w:lineRule="exact"/>
              <w:ind w:firstLine="0" w:firstLineChars="0"/>
              <w:jc w:val="left"/>
              <w:rPr>
                <w:b/>
                <w:sz w:val="21"/>
                <w:szCs w:val="21"/>
              </w:rPr>
            </w:pPr>
            <w:r>
              <w:rPr>
                <w:rFonts w:hint="eastAsia"/>
                <w:b/>
                <w:sz w:val="21"/>
                <w:szCs w:val="21"/>
              </w:rPr>
              <w:t>Z    综合</w:t>
            </w:r>
          </w:p>
        </w:tc>
      </w:tr>
      <w:tr>
        <w:tblPrEx>
          <w:tblCellMar>
            <w:top w:w="0" w:type="dxa"/>
            <w:left w:w="108" w:type="dxa"/>
            <w:bottom w:w="0" w:type="dxa"/>
            <w:right w:w="108" w:type="dxa"/>
          </w:tblCellMar>
        </w:tblPrEx>
        <w:trPr>
          <w:trHeight w:val="270" w:hRule="atLeast"/>
        </w:trPr>
        <w:tc>
          <w:tcPr>
            <w:tcW w:w="534" w:type="dxa"/>
            <w:tcBorders>
              <w:left w:val="nil"/>
            </w:tcBorders>
            <w:vAlign w:val="center"/>
          </w:tcPr>
          <w:p>
            <w:pPr>
              <w:spacing w:line="300" w:lineRule="exact"/>
              <w:ind w:firstLine="0" w:firstLineChars="0"/>
              <w:jc w:val="right"/>
              <w:rPr>
                <w:sz w:val="21"/>
                <w:szCs w:val="21"/>
              </w:rPr>
            </w:pPr>
            <w:r>
              <w:rPr>
                <w:rFonts w:hint="eastAsia"/>
                <w:sz w:val="21"/>
                <w:szCs w:val="21"/>
              </w:rPr>
              <w:t>99</w:t>
            </w:r>
          </w:p>
        </w:tc>
        <w:tc>
          <w:tcPr>
            <w:tcW w:w="3187" w:type="dxa"/>
            <w:vAlign w:val="center"/>
          </w:tcPr>
          <w:p>
            <w:pPr>
              <w:spacing w:line="300" w:lineRule="exact"/>
              <w:ind w:firstLine="0" w:firstLineChars="0"/>
              <w:jc w:val="left"/>
              <w:rPr>
                <w:sz w:val="21"/>
                <w:szCs w:val="21"/>
              </w:rPr>
            </w:pPr>
            <w:r>
              <w:rPr>
                <w:rFonts w:hint="eastAsia"/>
                <w:sz w:val="21"/>
                <w:szCs w:val="21"/>
              </w:rPr>
              <w:t>综合</w:t>
            </w:r>
          </w:p>
        </w:tc>
      </w:tr>
    </w:tbl>
    <w:p>
      <w:pPr>
        <w:widowControl w:val="0"/>
        <w:spacing w:line="240" w:lineRule="auto"/>
        <w:ind w:firstLine="0" w:firstLineChars="0"/>
        <w:jc w:val="center"/>
        <w:rPr>
          <w:rFonts w:ascii="黑体" w:hAnsi="Calibri" w:eastAsia="黑体" w:cs="Times New Roman"/>
          <w:bCs/>
          <w:kern w:val="2"/>
          <w:sz w:val="30"/>
        </w:rPr>
        <w:sectPr>
          <w:type w:val="continuous"/>
          <w:pgSz w:w="11906" w:h="16838"/>
          <w:pgMar w:top="1588" w:right="1077" w:bottom="1588" w:left="1077" w:header="851" w:footer="992" w:gutter="0"/>
          <w:pgNumType w:fmt="decimal"/>
          <w:cols w:space="0" w:num="3"/>
          <w:docGrid w:type="lines" w:linePitch="390" w:charSpace="0"/>
        </w:sectPr>
      </w:pPr>
    </w:p>
    <w:p>
      <w:pPr>
        <w:keepNext w:val="0"/>
        <w:keepLines w:val="0"/>
        <w:pageBreakBefore w:val="0"/>
        <w:widowControl w:val="0"/>
        <w:kinsoku/>
        <w:wordWrap/>
        <w:overflowPunct/>
        <w:topLinePunct w:val="0"/>
        <w:autoSpaceDE/>
        <w:autoSpaceDN/>
        <w:bidi w:val="0"/>
        <w:adjustRightInd/>
        <w:snapToGrid/>
        <w:spacing w:after="157" w:afterLines="50" w:line="380" w:lineRule="exact"/>
        <w:jc w:val="center"/>
        <w:textAlignment w:val="auto"/>
        <w:rPr>
          <w:rFonts w:hint="eastAsia" w:ascii="黑体" w:eastAsia="黑体"/>
          <w:bCs/>
          <w:sz w:val="30"/>
        </w:rPr>
      </w:pPr>
      <w:r>
        <w:rPr>
          <w:rFonts w:hint="eastAsia" w:ascii="黑体" w:hAnsi="Calibri" w:eastAsia="黑体" w:cs="Times New Roman"/>
          <w:bCs/>
          <w:kern w:val="2"/>
          <w:sz w:val="30"/>
        </w:rPr>
        <w:br w:type="page"/>
      </w:r>
      <w:r>
        <w:rPr>
          <w:rFonts w:hint="eastAsia" w:ascii="黑体" w:eastAsia="黑体"/>
          <w:bCs/>
          <w:sz w:val="30"/>
        </w:rPr>
        <w:t>表一：2021年度企业基本情况调研表   （企业公章）</w:t>
      </w:r>
    </w:p>
    <w:tbl>
      <w:tblPr>
        <w:tblStyle w:val="17"/>
        <w:tblW w:w="0" w:type="auto"/>
        <w:tblInd w:w="0" w:type="dxa"/>
        <w:tblLayout w:type="fixed"/>
        <w:tblCellMar>
          <w:top w:w="0" w:type="dxa"/>
          <w:left w:w="0" w:type="dxa"/>
          <w:bottom w:w="0" w:type="dxa"/>
          <w:right w:w="0" w:type="dxa"/>
        </w:tblCellMar>
      </w:tblPr>
      <w:tblGrid>
        <w:gridCol w:w="1689"/>
        <w:gridCol w:w="239"/>
        <w:gridCol w:w="239"/>
        <w:gridCol w:w="239"/>
        <w:gridCol w:w="239"/>
        <w:gridCol w:w="239"/>
        <w:gridCol w:w="154"/>
        <w:gridCol w:w="85"/>
        <w:gridCol w:w="239"/>
        <w:gridCol w:w="239"/>
        <w:gridCol w:w="45"/>
        <w:gridCol w:w="194"/>
        <w:gridCol w:w="239"/>
        <w:gridCol w:w="239"/>
        <w:gridCol w:w="80"/>
        <w:gridCol w:w="159"/>
        <w:gridCol w:w="239"/>
        <w:gridCol w:w="239"/>
        <w:gridCol w:w="239"/>
        <w:gridCol w:w="240"/>
        <w:gridCol w:w="230"/>
        <w:gridCol w:w="8"/>
        <w:gridCol w:w="12"/>
        <w:gridCol w:w="244"/>
        <w:gridCol w:w="1082"/>
        <w:gridCol w:w="670"/>
        <w:gridCol w:w="678"/>
        <w:gridCol w:w="1328"/>
      </w:tblGrid>
      <w:tr>
        <w:tblPrEx>
          <w:tblCellMar>
            <w:top w:w="0" w:type="dxa"/>
            <w:left w:w="0" w:type="dxa"/>
            <w:bottom w:w="0" w:type="dxa"/>
            <w:right w:w="0" w:type="dxa"/>
          </w:tblCellMar>
        </w:tblPrEx>
        <w:trPr>
          <w:trHeight w:val="454" w:hRule="atLeas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（全称）</w:t>
            </w:r>
          </w:p>
        </w:tc>
        <w:tc>
          <w:tcPr>
            <w:tcW w:w="8077" w:type="dxa"/>
            <w:gridSpan w:val="2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信用代码</w:t>
            </w: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38"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56"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企业成立时间</w:t>
            </w:r>
          </w:p>
        </w:tc>
        <w:tc>
          <w:tcPr>
            <w:tcW w:w="20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w:t>
            </w:r>
          </w:p>
        </w:tc>
      </w:tr>
      <w:tr>
        <w:tblPrEx>
          <w:tblCellMar>
            <w:top w:w="0" w:type="dxa"/>
            <w:left w:w="0" w:type="dxa"/>
            <w:bottom w:w="0" w:type="dxa"/>
            <w:right w:w="0" w:type="dxa"/>
          </w:tblCellMar>
        </w:tblPrEx>
        <w:trPr>
          <w:trHeight w:val="808"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企业注册地址</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（具体到县级）</w:t>
            </w:r>
          </w:p>
        </w:tc>
        <w:tc>
          <w:tcPr>
            <w:tcW w:w="4319" w:type="dxa"/>
            <w:gridSpan w:val="23"/>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75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注册资金</w:t>
            </w:r>
          </w:p>
        </w:tc>
        <w:tc>
          <w:tcPr>
            <w:tcW w:w="200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企业通信地址</w:t>
            </w: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p>
        </w:tc>
        <w:tc>
          <w:tcPr>
            <w:tcW w:w="1996" w:type="dxa"/>
            <w:gridSpan w:val="3"/>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编</w:t>
            </w:r>
          </w:p>
        </w:tc>
        <w:tc>
          <w:tcPr>
            <w:tcW w:w="2006" w:type="dxa"/>
            <w:gridSpan w:val="2"/>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sz w:val="21"/>
                <w:szCs w:val="21"/>
              </w:rPr>
            </w:pPr>
          </w:p>
        </w:tc>
      </w:tr>
      <w:tr>
        <w:tblPrEx>
          <w:tblCellMar>
            <w:top w:w="0" w:type="dxa"/>
            <w:left w:w="0" w:type="dxa"/>
            <w:bottom w:w="0" w:type="dxa"/>
            <w:right w:w="0" w:type="dxa"/>
          </w:tblCellMar>
        </w:tblPrEx>
        <w:trPr>
          <w:trHeight w:val="397"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企业网址</w:t>
            </w: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p>
        </w:tc>
        <w:tc>
          <w:tcPr>
            <w:tcW w:w="1996" w:type="dxa"/>
            <w:gridSpan w:val="3"/>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传真（区号）</w:t>
            </w:r>
          </w:p>
        </w:tc>
        <w:tc>
          <w:tcPr>
            <w:tcW w:w="2006" w:type="dxa"/>
            <w:gridSpan w:val="2"/>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sz w:val="21"/>
                <w:szCs w:val="21"/>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职务（部门）</w:t>
            </w: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电话（区号）</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   机</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填表人</w:t>
            </w:r>
          </w:p>
        </w:tc>
        <w:tc>
          <w:tcPr>
            <w:tcW w:w="1957" w:type="dxa"/>
            <w:gridSpan w:val="10"/>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企业所属行业</w:t>
            </w: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行业代码（见企业所属行业分类表）</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主营业务领域（请填写主营业务的行业代码及其占比，并按降序排列，具体请参见企业所属行业分类表）</w:t>
            </w: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主营1</w:t>
            </w: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54" w:hRule="atLeast"/>
        </w:trPr>
        <w:tc>
          <w:tcPr>
            <w:tcW w:w="1689" w:type="dxa"/>
            <w:vMerge w:val="continue"/>
            <w:tcBorders>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4075" w:type="dxa"/>
            <w:gridSpan w:val="2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主营2</w:t>
            </w: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占营收总额比例</w:t>
            </w:r>
          </w:p>
        </w:tc>
        <w:tc>
          <w:tcPr>
            <w:tcW w:w="2006"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54" w:hRule="atLeast"/>
        </w:trPr>
        <w:tc>
          <w:tcPr>
            <w:tcW w:w="1689" w:type="dxa"/>
            <w:vMerge w:val="continue"/>
            <w:tcBorders>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主营3</w:t>
            </w: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54" w:hRule="atLeast"/>
        </w:trPr>
        <w:tc>
          <w:tcPr>
            <w:tcW w:w="1689" w:type="dxa"/>
            <w:vMerge w:val="continue"/>
            <w:tcBorders>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主营4</w:t>
            </w: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54" w:hRule="atLeast"/>
        </w:trPr>
        <w:tc>
          <w:tcPr>
            <w:tcW w:w="1689" w:type="dxa"/>
            <w:vMerge w:val="continue"/>
            <w:tcBorders>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4075"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主营5</w:t>
            </w:r>
          </w:p>
        </w:tc>
        <w:tc>
          <w:tcPr>
            <w:tcW w:w="1996"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占营收总额比例</w:t>
            </w:r>
          </w:p>
        </w:tc>
        <w:tc>
          <w:tcPr>
            <w:tcW w:w="2006"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产品服务名称</w:t>
            </w:r>
          </w:p>
        </w:tc>
        <w:tc>
          <w:tcPr>
            <w:tcW w:w="8077" w:type="dxa"/>
            <w:gridSpan w:val="2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225"/>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指标（万元）</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营收总额</w:t>
            </w: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利润总额</w:t>
            </w: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税后净利润</w:t>
            </w: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资产总额</w:t>
            </w: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固定资产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净值</w:t>
            </w: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净资产总额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0"/>
                <w:sz w:val="21"/>
                <w:szCs w:val="21"/>
              </w:rPr>
              <w:t>（所有者权益）</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缴税总额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出口总额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（万美元）</w:t>
            </w: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研发费用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pacing w:val="-20"/>
                <w:sz w:val="21"/>
                <w:szCs w:val="21"/>
                <w:lang w:eastAsia="zh-CN"/>
              </w:rPr>
            </w:pPr>
            <w:r>
              <w:rPr>
                <w:rFonts w:hint="eastAsia" w:asciiTheme="minorEastAsia" w:hAnsiTheme="minorEastAsia" w:eastAsiaTheme="minorEastAsia" w:cstheme="minorEastAsia"/>
                <w:spacing w:val="-20"/>
                <w:sz w:val="21"/>
                <w:szCs w:val="21"/>
                <w:lang w:eastAsia="zh-CN"/>
              </w:rPr>
              <w:t>有效国内发明</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pacing w:val="-20"/>
                <w:sz w:val="21"/>
                <w:szCs w:val="21"/>
                <w:lang w:eastAsia="zh-CN"/>
              </w:rPr>
            </w:pPr>
            <w:r>
              <w:rPr>
                <w:rFonts w:hint="eastAsia" w:asciiTheme="minorEastAsia" w:hAnsiTheme="minorEastAsia" w:eastAsiaTheme="minorEastAsia" w:cstheme="minorEastAsia"/>
                <w:spacing w:val="-20"/>
                <w:sz w:val="21"/>
                <w:szCs w:val="21"/>
                <w:lang w:eastAsia="zh-CN"/>
              </w:rPr>
              <w:t>专利数（件）</w:t>
            </w: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年末员工人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数（人）</w:t>
            </w: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年末研发人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员（人）</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97"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4" w:hRule="atLeas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指标（万元）</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流动负债额</w:t>
            </w: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短期借款</w:t>
            </w: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长期借款</w:t>
            </w: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应付票据</w:t>
            </w: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应付债券</w:t>
            </w: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有息负债额</w:t>
            </w:r>
          </w:p>
        </w:tc>
      </w:tr>
      <w:tr>
        <w:tblPrEx>
          <w:tblCellMar>
            <w:top w:w="0" w:type="dxa"/>
            <w:left w:w="0" w:type="dxa"/>
            <w:bottom w:w="0" w:type="dxa"/>
            <w:right w:w="0" w:type="dxa"/>
          </w:tblCellMar>
        </w:tblPrEx>
        <w:trPr>
          <w:trHeight w:val="397"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397"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w:t>
            </w:r>
          </w:p>
        </w:tc>
        <w:tc>
          <w:tcPr>
            <w:tcW w:w="1349"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tc>
        <w:tc>
          <w:tcPr>
            <w:tcW w:w="1360"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4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c>
          <w:tcPr>
            <w:tcW w:w="13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rPr>
            </w:pPr>
          </w:p>
        </w:tc>
      </w:tr>
    </w:tbl>
    <w:p>
      <w:pPr>
        <w:spacing w:line="360" w:lineRule="auto"/>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表二：2021年度企业发展与管理情况调研表</w:t>
      </w:r>
    </w:p>
    <w:p>
      <w:pPr>
        <w:spacing w:before="62" w:beforeLines="20" w:after="62" w:afterLines="20" w:line="400" w:lineRule="exact"/>
        <w:ind w:firstLine="421"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一、企业投资和发展战略情况</w:t>
      </w:r>
    </w:p>
    <w:p>
      <w:pPr>
        <w:spacing w:line="380" w:lineRule="exact"/>
        <w:ind w:left="1190" w:leftChars="20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1.截至2021年底，企业控股的上市公司数量为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家，参股的上市公司数量为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家。</w:t>
      </w:r>
    </w:p>
    <w:p>
      <w:pPr>
        <w:spacing w:line="400" w:lineRule="exact"/>
        <w:ind w:left="875" w:leftChars="20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2.2021年企业新增投资资金主要来源（可多选）：</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□自有资金     □引入战略投资者     □股票市场融资      □债券市场融资</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□银行贷款     □民间借贷           □</w:t>
      </w:r>
      <w:r>
        <w:rPr>
          <w:rFonts w:hint="eastAsia" w:asciiTheme="minorEastAsia" w:hAnsiTheme="minorEastAsia" w:eastAsiaTheme="minorEastAsia" w:cstheme="minorEastAsia"/>
          <w:sz w:val="21"/>
          <w:szCs w:val="21"/>
          <w:lang w:eastAsia="zh-CN"/>
        </w:rPr>
        <w:t>政策性资金</w:t>
      </w:r>
      <w:r>
        <w:rPr>
          <w:rFonts w:hint="eastAsia" w:asciiTheme="minorEastAsia" w:hAnsiTheme="minorEastAsia" w:eastAsiaTheme="minorEastAsia" w:cstheme="minorEastAsia"/>
          <w:sz w:val="21"/>
          <w:szCs w:val="21"/>
        </w:rPr>
        <w:t xml:space="preserve">        □其他</w:t>
      </w:r>
    </w:p>
    <w:p>
      <w:pPr>
        <w:spacing w:line="400" w:lineRule="exact"/>
        <w:ind w:left="875" w:leftChars="20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3.2021年企业发生了以下哪些重大事件（可多选)：</w:t>
      </w:r>
    </w:p>
    <w:p>
      <w:pPr>
        <w:spacing w:line="400" w:lineRule="exact"/>
        <w:ind w:firstLine="420" w:firstLineChars="200"/>
        <w:rPr>
          <w:rFonts w:hint="eastAsia" w:asciiTheme="minorEastAsia" w:hAnsiTheme="minorEastAsia" w:eastAsiaTheme="minorEastAsia" w:cstheme="minorEastAsia"/>
          <w:sz w:val="21"/>
          <w:szCs w:val="21"/>
          <w:shd w:val="pct10" w:color="auto" w:fill="FFFFFF"/>
        </w:rPr>
      </w:pPr>
      <w:r>
        <w:rPr>
          <w:rFonts w:hint="eastAsia" w:asciiTheme="minorEastAsia" w:hAnsiTheme="minorEastAsia" w:eastAsiaTheme="minorEastAsia" w:cstheme="minorEastAsia"/>
          <w:sz w:val="21"/>
          <w:szCs w:val="21"/>
        </w:rPr>
        <w:t xml:space="preserve">  □企业上市（□主板 □科创板 □中小板 □创业板 □新三板</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北京证券交易所</w:t>
      </w:r>
      <w:r>
        <w:rPr>
          <w:rFonts w:hint="eastAsia" w:asciiTheme="minorEastAsia" w:hAnsiTheme="minorEastAsia" w:eastAsiaTheme="minorEastAsia" w:cstheme="minorEastAsia"/>
          <w:sz w:val="21"/>
          <w:szCs w:val="21"/>
        </w:rPr>
        <w:t xml:space="preserve"> □境外）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□国际并购（最大单项并购规模为：□100万美元以下 □100万-500万美元  □500万-1000万美元</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□1000万-5000万美元    □5000万美元以上）</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□国内并购（最大单项并购规模为：□500万元以下  □500万-1000万元  □1000万-5000万元</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□5000万-2亿元  □2亿-5亿元    □5亿元以上）</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4.2021年，企业投资信心和投资意愿发生哪些变化？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□企业具有独特竞争优势，经济下行压力下继续保持积极投资</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□企业运行较为平稳，但投资意愿不强</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□企业内外部风险加大，减少投资，优先确保当前生产经营稳定</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□企业投资摊子铺得较大，负债较高，经营困难，无力进行投资</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5.企业参与发展混合所有制的情况（可多选）：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□已控股国有企业      □已参股国有企业      □与国有企业共同发起设立新企业</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□国有资本入股本企业      □尚未参与，但有参与意向      □尚未参与，也无参与意向</w:t>
      </w:r>
    </w:p>
    <w:p>
      <w:pPr>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如已参与，进入的主要领域（可多选）：</w:t>
      </w:r>
    </w:p>
    <w:p>
      <w:pPr>
        <w:spacing w:line="380" w:lineRule="exact"/>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□电力      □石油石化     □天然气     □铁路     □民航     □通信     □军工</w:t>
      </w:r>
    </w:p>
    <w:p>
      <w:pPr>
        <w:spacing w:line="38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□冶金矿业  □交通运输     □仓储物流   □建筑     □商贸     □其他</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6.企业参与“两新一重”建设情况（可多选）：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□新型基础设施建设 □新型城镇化建设 □交通、水利等重大工程建设</w:t>
      </w:r>
    </w:p>
    <w:p>
      <w:pPr>
        <w:spacing w:line="380" w:lineRule="exact"/>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7.2021年企业参与了以下哪些区域发展</w:t>
      </w:r>
      <w:r>
        <w:rPr>
          <w:rFonts w:hint="eastAsia" w:asciiTheme="minorEastAsia" w:hAnsiTheme="minorEastAsia" w:eastAsiaTheme="minorEastAsia" w:cstheme="minorEastAsia"/>
          <w:sz w:val="21"/>
          <w:szCs w:val="21"/>
          <w:lang w:eastAsia="zh-CN"/>
        </w:rPr>
        <w:t>战略</w:t>
      </w:r>
      <w:r>
        <w:rPr>
          <w:rFonts w:hint="eastAsia" w:asciiTheme="minorEastAsia" w:hAnsiTheme="minorEastAsia" w:eastAsiaTheme="minorEastAsia" w:cstheme="minorEastAsia"/>
          <w:sz w:val="21"/>
          <w:szCs w:val="21"/>
        </w:rPr>
        <w:t>（可多选）：</w:t>
      </w:r>
    </w:p>
    <w:p>
      <w:pPr>
        <w:spacing w:line="380" w:lineRule="exact"/>
        <w:ind w:firstLine="632" w:firstLineChars="30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□京津冀协同发展 □长江经济带发展 □粤港澳大湾区建设 □长三角一体化发展</w:t>
      </w:r>
      <w:r>
        <w:rPr>
          <w:rFonts w:hint="eastAsia" w:asciiTheme="minorEastAsia" w:hAnsiTheme="minorEastAsia" w:eastAsiaTheme="minorEastAsia" w:cstheme="minorEastAsia"/>
          <w:sz w:val="21"/>
          <w:szCs w:val="21"/>
          <w:lang w:val="en-US" w:eastAsia="zh-CN"/>
        </w:rPr>
        <w:t xml:space="preserve"> </w:t>
      </w:r>
    </w:p>
    <w:p>
      <w:pPr>
        <w:spacing w:line="380" w:lineRule="exact"/>
        <w:ind w:firstLine="632" w:firstLineChars="3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黄河流域生态保护和高质量发展</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西部大开发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东北振兴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中部</w:t>
      </w:r>
      <w:r>
        <w:rPr>
          <w:rFonts w:hint="eastAsia" w:asciiTheme="minorEastAsia" w:hAnsiTheme="minorEastAsia" w:eastAsiaTheme="minorEastAsia" w:cstheme="minorEastAsia"/>
          <w:sz w:val="21"/>
          <w:szCs w:val="21"/>
          <w:lang w:eastAsia="zh-CN"/>
        </w:rPr>
        <w:t>地区</w:t>
      </w:r>
      <w:r>
        <w:rPr>
          <w:rFonts w:hint="eastAsia" w:asciiTheme="minorEastAsia" w:hAnsiTheme="minorEastAsia" w:eastAsiaTheme="minorEastAsia" w:cstheme="minorEastAsia"/>
          <w:sz w:val="21"/>
          <w:szCs w:val="21"/>
        </w:rPr>
        <w:t>崛起</w:t>
      </w:r>
    </w:p>
    <w:p>
      <w:pPr>
        <w:spacing w:line="380" w:lineRule="exact"/>
        <w:ind w:firstLine="632" w:firstLineChars="3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□革命老区</w:t>
      </w:r>
      <w:r>
        <w:rPr>
          <w:rFonts w:hint="eastAsia" w:asciiTheme="minorEastAsia" w:hAnsiTheme="minorEastAsia" w:eastAsiaTheme="minorEastAsia" w:cstheme="minorEastAsia"/>
          <w:sz w:val="21"/>
          <w:szCs w:val="21"/>
          <w:lang w:eastAsia="zh-CN"/>
        </w:rPr>
        <w:t>振兴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□雄安新区建设</w:t>
      </w:r>
    </w:p>
    <w:p>
      <w:pPr>
        <w:spacing w:line="380" w:lineRule="exact"/>
        <w:ind w:firstLine="424" w:firstLineChars="20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8.2021年企业是否参与乡村振兴战略：□是  □否</w:t>
      </w:r>
    </w:p>
    <w:p>
      <w:pPr>
        <w:spacing w:line="380" w:lineRule="exact"/>
        <w:ind w:firstLine="424" w:firstLineChars="20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如已参与，参与的形式是（可多选）：</w:t>
      </w:r>
    </w:p>
    <w:p>
      <w:pPr>
        <w:spacing w:line="380" w:lineRule="exact"/>
        <w:ind w:firstLine="424" w:firstLineChars="20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□促进产业兴旺，带动农民增收 □引进优秀人才，培育新型农民 □保护青山绿水，美化人居环境</w:t>
      </w:r>
    </w:p>
    <w:p>
      <w:pPr>
        <w:spacing w:line="380" w:lineRule="exact"/>
        <w:ind w:firstLine="424" w:firstLineChars="202"/>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 xml:space="preserve">  □繁荣农村文化，培育文明新风 □强化基层党建，提升治理能力 □</w:t>
      </w:r>
      <w:r>
        <w:rPr>
          <w:rFonts w:hint="eastAsia" w:asciiTheme="minorEastAsia" w:hAnsiTheme="minorEastAsia" w:eastAsiaTheme="minorEastAsia" w:cstheme="minorEastAsia"/>
          <w:sz w:val="21"/>
          <w:szCs w:val="21"/>
          <w:highlight w:val="none"/>
          <w:lang w:eastAsia="zh-CN"/>
        </w:rPr>
        <w:t>巩固</w:t>
      </w:r>
      <w:r>
        <w:rPr>
          <w:rFonts w:hint="eastAsia" w:asciiTheme="minorEastAsia" w:hAnsiTheme="minorEastAsia" w:eastAsiaTheme="minorEastAsia" w:cstheme="minorEastAsia"/>
          <w:sz w:val="21"/>
          <w:szCs w:val="21"/>
          <w:highlight w:val="none"/>
        </w:rPr>
        <w:t>脱贫</w:t>
      </w:r>
      <w:r>
        <w:rPr>
          <w:rFonts w:hint="eastAsia" w:asciiTheme="minorEastAsia" w:hAnsiTheme="minorEastAsia" w:eastAsiaTheme="minorEastAsia" w:cstheme="minorEastAsia"/>
          <w:sz w:val="21"/>
          <w:szCs w:val="21"/>
          <w:highlight w:val="none"/>
          <w:lang w:eastAsia="zh-CN"/>
        </w:rPr>
        <w:t>成果</w:t>
      </w:r>
      <w:r>
        <w:rPr>
          <w:rFonts w:hint="eastAsia" w:asciiTheme="minorEastAsia" w:hAnsiTheme="minorEastAsia" w:eastAsiaTheme="minorEastAsia" w:cstheme="minorEastAsia"/>
          <w:sz w:val="21"/>
          <w:szCs w:val="21"/>
          <w:highlight w:val="none"/>
        </w:rPr>
        <w:t>，改善民生保障</w:t>
      </w:r>
    </w:p>
    <w:p>
      <w:pPr>
        <w:spacing w:line="380" w:lineRule="exact"/>
        <w:ind w:firstLine="424" w:firstLineChars="20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如选否，是否有意进入：□是  □否</w:t>
      </w:r>
    </w:p>
    <w:p>
      <w:pPr>
        <w:spacing w:line="3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9.2021年企业是否参与“万企兴万村”行动：□是   □否</w:t>
      </w:r>
    </w:p>
    <w:p>
      <w:pPr>
        <w:spacing w:line="380" w:lineRule="exact"/>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如已参与，参与的形式是（可多选）：</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□继续推进“万企帮万村”产业帮扶项目，巩固拓展脱贫攻坚成果</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□在乡村实施产业项目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或开展医疗、教育、养老等加强乡村公共服务体系建设</w:t>
      </w:r>
    </w:p>
    <w:p>
      <w:pPr>
        <w:spacing w:line="380" w:lineRule="exact"/>
        <w:ind w:firstLine="634" w:firstLineChars="30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□参与东西部协作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对口支援</w:t>
      </w:r>
      <w:r>
        <w:rPr>
          <w:rFonts w:hint="eastAsia" w:asciiTheme="minorEastAsia" w:hAnsiTheme="minorEastAsia" w:eastAsiaTheme="minorEastAsia" w:cstheme="minorEastAsia"/>
          <w:color w:val="auto"/>
          <w:sz w:val="21"/>
          <w:szCs w:val="21"/>
          <w:highlight w:val="none"/>
          <w:lang w:eastAsia="zh-CN"/>
        </w:rPr>
        <w:t>和革命老区建设</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□设立乡村振兴产业发展基金，积极开展各类公益活动</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□开展消费帮扶，拓宽农产品销售渠道</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□培育乡村人才，积极吸纳重点群体就业</w:t>
      </w:r>
    </w:p>
    <w:p>
      <w:pPr>
        <w:spacing w:line="380" w:lineRule="exact"/>
        <w:ind w:firstLine="634" w:firstLineChars="3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p>
      <w:pPr>
        <w:spacing w:line="380" w:lineRule="exact"/>
        <w:ind w:firstLine="424" w:firstLineChars="20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如选否，是否有意</w:t>
      </w:r>
      <w:r>
        <w:rPr>
          <w:rFonts w:hint="eastAsia" w:asciiTheme="minorEastAsia" w:hAnsiTheme="minorEastAsia" w:eastAsiaTheme="minorEastAsia" w:cstheme="minorEastAsia"/>
          <w:sz w:val="21"/>
          <w:szCs w:val="21"/>
          <w:highlight w:val="none"/>
          <w:lang w:eastAsia="zh-CN"/>
        </w:rPr>
        <w:t>参与</w:t>
      </w:r>
      <w:r>
        <w:rPr>
          <w:rFonts w:hint="eastAsia" w:asciiTheme="minorEastAsia" w:hAnsiTheme="minorEastAsia" w:eastAsiaTheme="minorEastAsia" w:cstheme="minorEastAsia"/>
          <w:sz w:val="21"/>
          <w:szCs w:val="21"/>
          <w:highlight w:val="none"/>
        </w:rPr>
        <w:t>：□是  □否</w:t>
      </w:r>
    </w:p>
    <w:p>
      <w:pPr>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10.2021年企业是否参与污染防治攻坚战：□是   □否</w:t>
      </w:r>
    </w:p>
    <w:p>
      <w:pPr>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如已参与，参与的形式是（可多选）：</w:t>
      </w:r>
    </w:p>
    <w:p>
      <w:pPr>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□调整产业结构，淘汰落后产能    □引进先进环保技术和装备，加强治污减排</w:t>
      </w:r>
    </w:p>
    <w:p>
      <w:pPr>
        <w:spacing w:line="38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□加强资源节约与利用，降低能耗物耗   □加强绿色产品创新，建设绿色工厂</w:t>
      </w:r>
    </w:p>
    <w:p>
      <w:pPr>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□积极投资节能环保产业、清洁生产产业、清洁能源产业</w:t>
      </w:r>
    </w:p>
    <w:p>
      <w:pPr>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如选否，是否有意参与：□是   □否</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11.企业是否为下列金融机构的实际控制人或大股东：□是  □否</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如选是，请选择具体金融机构的类型（可多选）：</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□银行 □证券公司 □保险公司 □信托公司 □基金公司 □投资公司 □财务公司</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□互联网金融 □小额贷款公司 □担保公司 □典当行 □融资租赁 □资产管理公司 □其他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如选否，是否有意成为以上金融机构的实际控制人或大股东：□是  □否。</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12.企业是否存在债务融资情况：□是  □否</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如选是，债务融资类型（可多选）：</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□银行贷款 □非银行机构融资 □企业债券 □融资租赁 □股东借款 □其他</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企业发行的债券类型为（可多选）：</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□短期融资券  □超短期融资券  □中期票据  □非公开定向债务融资工具  </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□金融债券  □资产支持证券  □可转换债券  □企业债  □其他</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2021年末已发行未兑付的债券余额为：</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□5000万元（含）以下  □5000万～1亿元  □1亿～5亿元  □5亿～10亿元  □10亿～20亿元</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□20亿元～50亿元 □50亿元～100亿元 □100亿元以上</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13.企业2021年银行贷款</w:t>
      </w:r>
      <w:r>
        <w:rPr>
          <w:rFonts w:hint="eastAsia" w:asciiTheme="minorEastAsia" w:hAnsiTheme="minorEastAsia" w:eastAsiaTheme="minorEastAsia" w:cstheme="minorEastAsia"/>
          <w:color w:val="auto"/>
          <w:sz w:val="21"/>
          <w:szCs w:val="21"/>
          <w:lang w:eastAsia="zh-CN"/>
        </w:rPr>
        <w:t>余额</w:t>
      </w:r>
      <w:r>
        <w:rPr>
          <w:rFonts w:hint="eastAsia" w:asciiTheme="minorEastAsia" w:hAnsiTheme="minorEastAsia" w:eastAsiaTheme="minorEastAsia" w:cstheme="minorEastAsia"/>
          <w:color w:val="auto"/>
          <w:sz w:val="21"/>
          <w:szCs w:val="21"/>
        </w:rPr>
        <w:t>占企业融资总额比例：</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  □0%～10%  □10%～30%  □30%～50%  □50%～70%  □70%以上</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14.企业是否存在股票（股权）质押情况：□是  □否</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如选是，股票（股权）质押率为：</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□10%（含）以下  □10%～30%  □30%～40%  □40%～50%  □50%以上</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控股股东或实际控制人的股票（股权）质押总数占其持有公司股票（股权）总数的比例：</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□无质押  □5%（含）以下  □5%～10%  □10%～20%  □20%～50%  □50%以上</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15.2021年企业在防范化解风险方面已采取或拟采取的防范措施是（可多选）：</w:t>
      </w:r>
    </w:p>
    <w:p>
      <w:pPr>
        <w:spacing w:line="40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□降低财务杠杆，提高直接融资比重，减少融资成本与债务负担</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□专注实体经济  □优化资产结构   □其他</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16.2021年企业是否已出现风险：□是   □否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如选是，出现的风险是（可多选）：</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□银行抽贷断贷     □高比例股权质押触及预警线或平仓线  □债券、信托违约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□互保、联保出现连带风险    □民间借贷纠纷  □部分资产被冻结或查封</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在金融领域出现违法违规行为被监管部门处罚</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17.企业是否有开具商业汇票（含纸质票据和电子票据）：□是   □否</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如选是，开具的商业汇票类型（可多选）：</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□银行承兑汇票 □财务公司承兑汇票 □商业承兑票据</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2021年末，商业汇票余额（已开具未承兑）为：</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 □500万元以下 □500</w:t>
      </w:r>
      <w:r>
        <w:rPr>
          <w:rFonts w:hint="eastAsia" w:asciiTheme="minorEastAsia" w:hAnsiTheme="minorEastAsia" w:eastAsiaTheme="minorEastAsia" w:cstheme="minorEastAsia"/>
          <w:color w:val="auto"/>
          <w:sz w:val="21"/>
          <w:szCs w:val="21"/>
          <w:lang w:eastAsia="zh-CN"/>
        </w:rPr>
        <w:t>万</w:t>
      </w:r>
      <w:r>
        <w:rPr>
          <w:rFonts w:hint="eastAsia" w:asciiTheme="minorEastAsia" w:hAnsiTheme="minorEastAsia" w:eastAsiaTheme="minorEastAsia" w:cstheme="minorEastAsia"/>
          <w:color w:val="auto"/>
          <w:sz w:val="21"/>
          <w:szCs w:val="21"/>
        </w:rPr>
        <w:t>～1000万元 □1000</w:t>
      </w:r>
      <w:r>
        <w:rPr>
          <w:rFonts w:hint="eastAsia" w:asciiTheme="minorEastAsia" w:hAnsiTheme="minorEastAsia" w:eastAsiaTheme="minorEastAsia" w:cstheme="minorEastAsia"/>
          <w:color w:val="auto"/>
          <w:sz w:val="21"/>
          <w:szCs w:val="21"/>
          <w:lang w:eastAsia="zh-CN"/>
        </w:rPr>
        <w:t>万</w:t>
      </w:r>
      <w:r>
        <w:rPr>
          <w:rFonts w:hint="eastAsia" w:asciiTheme="minorEastAsia" w:hAnsiTheme="minorEastAsia" w:eastAsiaTheme="minorEastAsia" w:cstheme="minorEastAsia"/>
          <w:color w:val="auto"/>
          <w:sz w:val="21"/>
          <w:szCs w:val="21"/>
        </w:rPr>
        <w:t>～5000万元 □5000万～1亿元 □1亿元以上</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18.企业通过信托机构融资的余额为：</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 □1000万元以下 □1000</w:t>
      </w:r>
      <w:r>
        <w:rPr>
          <w:rFonts w:hint="eastAsia" w:asciiTheme="minorEastAsia" w:hAnsiTheme="minorEastAsia" w:eastAsiaTheme="minorEastAsia" w:cstheme="minorEastAsia"/>
          <w:color w:val="auto"/>
          <w:sz w:val="21"/>
          <w:szCs w:val="21"/>
          <w:lang w:eastAsia="zh-CN"/>
        </w:rPr>
        <w:t>万</w:t>
      </w:r>
      <w:r>
        <w:rPr>
          <w:rFonts w:hint="eastAsia" w:asciiTheme="minorEastAsia" w:hAnsiTheme="minorEastAsia" w:eastAsiaTheme="minorEastAsia" w:cstheme="minorEastAsia"/>
          <w:color w:val="auto"/>
          <w:sz w:val="21"/>
          <w:szCs w:val="21"/>
        </w:rPr>
        <w:t>～5000万元 □5000万元～1亿元 □1亿元～5亿元 □5亿元以上</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19.企业对加快构建以国内大循环为主体、国内国际双循环相互促进新发展格局的认识及所采取措施。</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构建新发展格局给企业带来的机遇有（可多选）：</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国内超大规模市场带来的机遇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实施国际化、融入全球经济带来的机遇</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科技创新带来的机遇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新型城镇化和城乡区域协调发展带来的机遇</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重大工程、重大项目建设带来的机遇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消费潜力释放带来的机遇</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金融更好服务实体经济带来的机遇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构建现代物流体系带来的机遇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其他</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构建新发展格局中企业面临的挑战有（可多选）：</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逆全球化的冲击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新冠肺炎疫情持续蔓延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产业链、供应链风险加大  </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科技竞争日益加剧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我国生产体系内部循环不畅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供求脱节，国内有效需求不足</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企业自身在创新、人才、管理等方面尚存在短板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其他</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企业是否针对新发展格局调整企业的发展战略：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是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企业为融入新发展格局采取的主要措施（可多选）：</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进一步加强创新，参与或实施关键领域核心技术攻坚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实施数字化转型，培育新业态、新模式</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积极扩大有效投资，实现自身结构调整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聚焦实业、做精主业，防范化解风险</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充分利用国内国际两个市场两种资源，实现高质量引进来和高水平走出去</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积极参与新型城镇化和城乡区域协调发展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其他</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20.企业对“十四五”规划《纲要》最关注的是（最多选三项）：</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坚持创新驱动发展，全面塑造发展新优势</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加快发展现代产业体系，巩固壮大实体经济根基</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形成强大国内市场，构建新发展格局</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加快数字化发展，建设数字中国</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全面深化改革，构建高水平社会主义市场经济体制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坚持农业农村优先发展，全面推进乡村振兴</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完善新型城镇化战略，提升城镇化发展质量</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优化区域经济布局，促进区域协调发展</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推动绿色发展，促进人与自然和谐共生</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实行高水平对外开放，开拓合作共赢新局面</w:t>
      </w:r>
    </w:p>
    <w:p>
      <w:pPr>
        <w:spacing w:line="400" w:lineRule="exact"/>
        <w:ind w:firstLine="630" w:firstLineChars="3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增进民生福祉 提升共建共治共享水平</w:t>
      </w:r>
    </w:p>
    <w:p>
      <w:pPr>
        <w:spacing w:line="400" w:lineRule="exact"/>
        <w:ind w:left="770" w:leftChars="200" w:hanging="210" w:hanging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21.企业是否结合“十四五”规划《纲要》和专项规划，制定或调整本企业“十四五”期间的发展规划和投资计划：</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 xml:space="preserve">是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否</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22.对“十四五”期间企业发展前景的预判：</w:t>
      </w:r>
    </w:p>
    <w:p>
      <w:pPr>
        <w:spacing w:line="400" w:lineRule="exact"/>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 xml:space="preserve">非常乐观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 xml:space="preserve">乐观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 xml:space="preserve">一般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 xml:space="preserve">悲观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非常悲观</w:t>
      </w:r>
    </w:p>
    <w:p>
      <w:pPr>
        <w:spacing w:before="62" w:beforeLines="20" w:after="62" w:afterLines="20" w:line="380" w:lineRule="exact"/>
        <w:ind w:firstLine="421"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二、企业治理和守法诚信经营情况</w:t>
      </w:r>
    </w:p>
    <w:p>
      <w:pPr>
        <w:spacing w:line="38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1.企业依法合规经营的情况（可多选）：</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□已执行现代企业制度，确保依法决策、民主决策、科学决策</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□已推进厂务公开和民主管理，妥善处理劳动争议，在法治框架内构建和谐劳动关系</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□已形成讲法治、讲规则、讲诚信的企业法治文化</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□已建立健全合同审核、决策论证等相关环节法律风险控制体系和预警防范机制</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□都没有</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2.企业信用建设的举措（可多选）：</w:t>
      </w:r>
    </w:p>
    <w:p>
      <w:pPr>
        <w:spacing w:line="400" w:lineRule="exact"/>
        <w:ind w:firstLine="613" w:firstLineChars="2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□建立企业诚信文化 □建立企业信用制度体系 □开展信用修复 □尚未采取任何举措</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3.企业信用制度体系建设情况（可多选）：</w:t>
      </w:r>
    </w:p>
    <w:p>
      <w:pPr>
        <w:spacing w:line="400" w:lineRule="exact"/>
        <w:ind w:firstLine="613" w:firstLineChars="2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□已建立信息披露制度      □已建立信用承诺制度     □已建立遵守商业道德制度</w:t>
      </w:r>
    </w:p>
    <w:p>
      <w:pPr>
        <w:spacing w:line="400" w:lineRule="exact"/>
        <w:ind w:firstLine="613" w:firstLineChars="2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□已建立守法合规经营制度  □已建立预防财务违规制度 □已建立标准自我声明制度</w:t>
      </w:r>
    </w:p>
    <w:p>
      <w:pPr>
        <w:spacing w:line="400" w:lineRule="exact"/>
        <w:ind w:firstLine="613" w:firstLineChars="2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□已建立内部信用奖惩制度</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4.企业是否有信用管理专职人员：□是 □否。</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5.企业是否设置信用管理部门：□是 □否。</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6.企业是否享受到守信激励相关政策措施</w:t>
      </w:r>
      <w:r>
        <w:rPr>
          <w:rFonts w:hint="eastAsia" w:asciiTheme="minorEastAsia" w:hAnsiTheme="minorEastAsia" w:eastAsiaTheme="minorEastAsia" w:cstheme="minorEastAsia"/>
          <w:color w:val="auto"/>
          <w:sz w:val="21"/>
          <w:szCs w:val="21"/>
          <w:lang w:eastAsia="zh-CN"/>
        </w:rPr>
        <w:t>（可多选）</w:t>
      </w:r>
      <w:r>
        <w:rPr>
          <w:rFonts w:hint="eastAsia" w:asciiTheme="minorEastAsia" w:hAnsiTheme="minorEastAsia" w:eastAsiaTheme="minorEastAsia" w:cstheme="minorEastAsia"/>
          <w:color w:val="auto"/>
          <w:sz w:val="21"/>
          <w:szCs w:val="21"/>
        </w:rPr>
        <w:t>：</w:t>
      </w:r>
    </w:p>
    <w:p>
      <w:pPr>
        <w:spacing w:line="400" w:lineRule="exact"/>
        <w:ind w:firstLine="613" w:firstLineChars="29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□行政审批“绿色通道”</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□公共资源交易中信用加分</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□行政检查中优化检查方式、检查频次</w:t>
      </w:r>
    </w:p>
    <w:p>
      <w:pPr>
        <w:spacing w:line="400" w:lineRule="exact"/>
        <w:ind w:firstLine="613" w:firstLineChars="29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□政府优惠政策予以重点支持</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□选树为诚信典型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□其他</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7.2021年企业、实际控制人是否被列入失信被执行人：□是 □否；</w:t>
      </w:r>
    </w:p>
    <w:p>
      <w:pPr>
        <w:spacing w:line="400" w:lineRule="exact"/>
        <w:ind w:firstLine="613" w:firstLineChars="29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企业、实际控制人是否被列入限制高消费被执行人：□是 □否。</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8.企业是否参加过各级政府部门以及第三方信用服务机构举办的信用建设、信用修复等培训班：</w:t>
      </w:r>
    </w:p>
    <w:p>
      <w:pPr>
        <w:spacing w:line="40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是 □否</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9.企业是否了解国家有关部门或金融机构推广的“信易贷”：□是 □否</w:t>
      </w:r>
    </w:p>
    <w:p>
      <w:pPr>
        <w:spacing w:line="400" w:lineRule="exact"/>
        <w:ind w:left="0" w:leftChars="0"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是否通过“信易贷”产品获得了信用贷款：□是 □否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10.企业是否参与商协会开展的行业自律、商会企业联合自律等活动： □是  □否；</w:t>
      </w:r>
    </w:p>
    <w:p>
      <w:pPr>
        <w:spacing w:line="40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如上述题目选择“是”，企业是否行业自律、商会企业联合自律发起或牵头单位：□是  □否</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11.企业主要负责人是否为中共党员：□是  □否</w:t>
      </w:r>
    </w:p>
    <w:p>
      <w:pPr>
        <w:spacing w:line="400" w:lineRule="exact"/>
        <w:ind w:firstLine="40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 xml:space="preserve">  党员出资人在企业党组织中担任何种职务：□书记  □副书记 □</w:t>
      </w:r>
      <w:r>
        <w:rPr>
          <w:rFonts w:hint="eastAsia" w:asciiTheme="minorEastAsia" w:hAnsiTheme="minorEastAsia" w:eastAsiaTheme="minorEastAsia" w:cstheme="minorEastAsia"/>
          <w:color w:val="auto"/>
          <w:sz w:val="21"/>
          <w:szCs w:val="21"/>
        </w:rPr>
        <w:t>党委（支部）委员 □不担任</w:t>
      </w:r>
    </w:p>
    <w:p>
      <w:pPr>
        <w:spacing w:line="400" w:lineRule="exact"/>
        <w:ind w:firstLine="40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12.企业是否配备专职党务工作者：□是  □否</w:t>
      </w:r>
    </w:p>
    <w:p>
      <w:pPr>
        <w:spacing w:line="400" w:lineRule="exact"/>
        <w:ind w:firstLine="40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如选“是”，专职党务工作者是否有以下工作经历（可多选）：</w:t>
      </w:r>
    </w:p>
    <w:p>
      <w:pPr>
        <w:spacing w:line="400" w:lineRule="exact"/>
        <w:ind w:firstLine="613" w:firstLineChars="2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□党政</w:t>
      </w:r>
      <w:r>
        <w:rPr>
          <w:rFonts w:hint="eastAsia" w:asciiTheme="minorEastAsia" w:hAnsiTheme="minorEastAsia" w:eastAsiaTheme="minorEastAsia" w:cstheme="minorEastAsia"/>
          <w:sz w:val="21"/>
          <w:szCs w:val="21"/>
        </w:rPr>
        <w:t>机关  □国有企业事业单位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□部队  □其他</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13.企业党员在员工总数中的占比：□0-10% □10%-20% □20%-40% □40%-60% □60%以上</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企业高管中党员占比：</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0-10% □10%-20% □20%-40% □40%-60% □60%-80% □80%以上</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流动党员总数中占比：□0-10% □10%-20% □20%-40%  □40%-60% □60%-80% □80%以上</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14.您认为目前民营企业党建工作需要获得哪些帮助（可多选）？</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□增加党员发展指标    □参加经验交流和培训活动  □增加党组织活动经费补贴</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□上级加强党建工作指导  □宣传推广企业党建工作先进经验  □其他</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15.2021年企业是否发布社会责任报告：□是   □否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16.2021年企业是否参与社会捐赠：□是  □否</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如选“是”，企业2021年捐款、捐物总价值</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17.企业设立</w:t>
      </w:r>
      <w:r>
        <w:rPr>
          <w:rFonts w:hint="eastAsia" w:asciiTheme="minorEastAsia" w:hAnsiTheme="minorEastAsia" w:eastAsiaTheme="minorEastAsia" w:cstheme="minorEastAsia"/>
          <w:color w:val="auto"/>
          <w:sz w:val="21"/>
          <w:szCs w:val="21"/>
        </w:rPr>
        <w:t>法务机</w:t>
      </w:r>
      <w:r>
        <w:rPr>
          <w:rFonts w:hint="eastAsia" w:asciiTheme="minorEastAsia" w:hAnsiTheme="minorEastAsia" w:eastAsiaTheme="minorEastAsia" w:cstheme="minorEastAsia"/>
          <w:sz w:val="21"/>
          <w:szCs w:val="21"/>
        </w:rPr>
        <w:t>构情况：</w:t>
      </w:r>
    </w:p>
    <w:p>
      <w:pPr>
        <w:spacing w:line="400" w:lineRule="exact"/>
        <w:ind w:firstLine="40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□设有法务部等</w:t>
      </w:r>
      <w:r>
        <w:rPr>
          <w:rFonts w:hint="eastAsia" w:asciiTheme="minorEastAsia" w:hAnsiTheme="minorEastAsia" w:eastAsiaTheme="minorEastAsia" w:cstheme="minorEastAsia"/>
          <w:color w:val="auto"/>
          <w:sz w:val="21"/>
          <w:szCs w:val="21"/>
          <w:lang w:eastAsia="zh-CN"/>
        </w:rPr>
        <w:t>公司</w:t>
      </w:r>
      <w:r>
        <w:rPr>
          <w:rFonts w:hint="eastAsia" w:asciiTheme="minorEastAsia" w:hAnsiTheme="minorEastAsia" w:eastAsiaTheme="minorEastAsia" w:cstheme="minorEastAsia"/>
          <w:color w:val="auto"/>
          <w:sz w:val="21"/>
          <w:szCs w:val="21"/>
        </w:rPr>
        <w:t>专门机构 □没有专门的机构，但有专职法务人员</w:t>
      </w:r>
    </w:p>
    <w:p>
      <w:pPr>
        <w:spacing w:line="400" w:lineRule="exact"/>
        <w:ind w:firstLine="40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□常年聘请法律顾问   □以上情况都没有</w:t>
      </w:r>
    </w:p>
    <w:p>
      <w:pPr>
        <w:spacing w:line="400" w:lineRule="exact"/>
        <w:ind w:firstLine="40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bCs/>
          <w:sz w:val="21"/>
          <w:szCs w:val="21"/>
        </w:rPr>
        <w:t>企业遭遇法律纠纷时一般采用什么途径解决？（可多选）</w:t>
      </w:r>
    </w:p>
    <w:p>
      <w:pPr>
        <w:spacing w:line="400" w:lineRule="exact"/>
        <w:ind w:firstLine="4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□协商 □调解 □仲裁 □诉讼 □其他</w:t>
      </w:r>
    </w:p>
    <w:p>
      <w:pPr>
        <w:spacing w:before="62" w:beforeLines="20" w:after="62" w:afterLines="20" w:line="380" w:lineRule="exact"/>
        <w:ind w:firstLine="421"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三、企业创新发展情况</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1.从外部获取的经费支持占企业2021年度研发费用的比例是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%；企业支付高校、科研院所等外单</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位的研发经费占企业2021年度研发费用的比例是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2.2021年，企业共申请国内专利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项，其中发明专利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项；国内专利授权量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项，其中发明专利</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授权量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3.截至2021年底，企业共有国内有效专利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项，其中有效发明专利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项；共有外国有效</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项，其中有效发明专利</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w:t>
      </w:r>
    </w:p>
    <w:p>
      <w:pPr>
        <w:spacing w:line="380" w:lineRule="exact"/>
        <w:ind w:left="630" w:leftChars="15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4.截至2021年底，企业共有国内有效商标注册量</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件；共有国际有效商标注册量</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件，</w:t>
      </w:r>
      <w:r>
        <w:rPr>
          <w:rFonts w:hint="eastAsia" w:asciiTheme="minorEastAsia" w:hAnsiTheme="minorEastAsia" w:eastAsiaTheme="minorEastAsia" w:cstheme="minorEastAsia"/>
          <w:sz w:val="21"/>
          <w:szCs w:val="21"/>
        </w:rPr>
        <w:t>其中：马德里国际商标有效注册量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件。</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5.截至2021年底，企业共主导或参与国际标准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项、国家标准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项、行业标准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项、团体标</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项。企业在“企业标准信息公共服务平台</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"http://www.cpbz.gov.cn\”公开标准" </w:instrText>
      </w:r>
      <w:r>
        <w:rPr>
          <w:rFonts w:hint="eastAsia" w:asciiTheme="minorEastAsia" w:hAnsiTheme="minorEastAsia" w:eastAsiaTheme="minorEastAsia" w:cstheme="minorEastAsia"/>
          <w:sz w:val="21"/>
          <w:szCs w:val="21"/>
        </w:rPr>
        <w:fldChar w:fldCharType="separate"/>
      </w:r>
      <w:r>
        <w:rPr>
          <w:rStyle w:val="22"/>
          <w:rFonts w:hint="eastAsia" w:asciiTheme="minorEastAsia" w:hAnsiTheme="minorEastAsia" w:eastAsiaTheme="minorEastAsia" w:cstheme="minorEastAsia"/>
          <w:sz w:val="21"/>
          <w:szCs w:val="21"/>
        </w:rPr>
        <w:t>http://www.cpbz.gov.cn”公开标准</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w:t>
      </w:r>
    </w:p>
    <w:p>
      <w:pPr>
        <w:spacing w:line="380" w:lineRule="exact"/>
        <w:ind w:left="630" w:leftChars="150" w:hanging="210" w:hanging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6.企业本体及其下属公司中，有___个高新技术企业，有____个科技型中小企业</w:t>
      </w:r>
      <w:r>
        <w:rPr>
          <w:rFonts w:hint="eastAsia" w:asciiTheme="minorEastAsia" w:hAnsiTheme="minorEastAsia" w:eastAsiaTheme="minorEastAsia" w:cstheme="minorEastAsia"/>
          <w:sz w:val="21"/>
          <w:szCs w:val="21"/>
          <w:lang w:eastAsia="zh-CN"/>
        </w:rPr>
        <w:t>，有</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个省级专精特新企业。</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7.企业参与以下哪种国家科技创新基地建设？（可多选）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全国</w:t>
      </w:r>
      <w:r>
        <w:rPr>
          <w:rFonts w:hint="eastAsia" w:asciiTheme="minorEastAsia" w:hAnsiTheme="minorEastAsia" w:eastAsiaTheme="minorEastAsia" w:cstheme="minorEastAsia"/>
          <w:sz w:val="21"/>
          <w:szCs w:val="21"/>
        </w:rPr>
        <w:t>重点实验室</w:t>
      </w:r>
      <w:r>
        <w:rPr>
          <w:rFonts w:hint="eastAsia" w:asciiTheme="minorEastAsia" w:hAnsiTheme="minorEastAsia" w:eastAsiaTheme="minorEastAsia" w:cstheme="minorEastAsia"/>
          <w:sz w:val="21"/>
          <w:szCs w:val="21"/>
          <w:lang w:eastAsia="zh-CN"/>
        </w:rPr>
        <w:t>（国家重点实验室）</w:t>
      </w:r>
      <w:r>
        <w:rPr>
          <w:rFonts w:hint="eastAsia" w:asciiTheme="minorEastAsia" w:hAnsiTheme="minorEastAsia" w:eastAsiaTheme="minorEastAsia" w:cstheme="minorEastAsia"/>
          <w:sz w:val="21"/>
          <w:szCs w:val="21"/>
        </w:rPr>
        <w:t xml:space="preserve"> □国家工程研究中心 □国家</w:t>
      </w:r>
      <w:r>
        <w:rPr>
          <w:rFonts w:hint="eastAsia" w:asciiTheme="minorEastAsia" w:hAnsiTheme="minorEastAsia" w:eastAsiaTheme="minorEastAsia" w:cstheme="minorEastAsia"/>
          <w:sz w:val="21"/>
          <w:szCs w:val="21"/>
          <w:lang w:eastAsia="zh-CN"/>
        </w:rPr>
        <w:t>技术</w:t>
      </w:r>
      <w:r>
        <w:rPr>
          <w:rFonts w:hint="eastAsia" w:asciiTheme="minorEastAsia" w:hAnsiTheme="minorEastAsia" w:eastAsiaTheme="minorEastAsia" w:cstheme="minorEastAsia"/>
          <w:sz w:val="21"/>
          <w:szCs w:val="21"/>
        </w:rPr>
        <w:t xml:space="preserve">创新中心 </w:t>
      </w:r>
    </w:p>
    <w:p>
      <w:pPr>
        <w:spacing w:line="380" w:lineRule="exact"/>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国家产业创新中心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国家临床医学研究中心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国家企业技术中心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□均无</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如参与，相关国家科技创新基地名称是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8.企业拥有经认定的省部级研发机构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个；如有，机构名称分别是：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9.企业近5年是否获得位列获奖单位前三名的国家级科技奖励？□是  □否</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如选“是”，奖励成果名称是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10.企业2021年新产品销售收入</w:t>
      </w:r>
      <w:r>
        <w:rPr>
          <w:rFonts w:hint="eastAsia" w:asciiTheme="minorEastAsia" w:hAnsiTheme="minorEastAsia" w:eastAsiaTheme="minorEastAsia" w:cstheme="minorEastAsia"/>
          <w:sz w:val="21"/>
          <w:szCs w:val="21"/>
          <w:lang w:eastAsia="zh-CN"/>
        </w:rPr>
        <w:t>占比为</w:t>
      </w:r>
      <w:r>
        <w:rPr>
          <w:rFonts w:hint="eastAsia" w:asciiTheme="minorEastAsia" w:hAnsiTheme="minorEastAsia" w:eastAsiaTheme="minorEastAsia" w:cstheme="minorEastAsia"/>
          <w:i w:val="0"/>
          <w:iCs w:val="0"/>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，新产品出口</w:t>
      </w:r>
      <w:r>
        <w:rPr>
          <w:rFonts w:hint="eastAsia" w:asciiTheme="minorEastAsia" w:hAnsiTheme="minorEastAsia" w:eastAsiaTheme="minorEastAsia" w:cstheme="minorEastAsia"/>
          <w:sz w:val="21"/>
          <w:szCs w:val="21"/>
          <w:lang w:eastAsia="zh-CN"/>
        </w:rPr>
        <w:t>占比为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11.企业关键技术来源（可多选）：</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□自主开发与研制  □产学研合作  □引进技术或人才  □企业并购或合资  □其他</w:t>
      </w:r>
    </w:p>
    <w:p>
      <w:pPr>
        <w:spacing w:line="380" w:lineRule="exact"/>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12.企业是否与科研院所、高等院校开展合作：□是  □否</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如开展合作，形式是（可多选）：□共建研发机构  □共建学科专业  □开展项目合作  □其它</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开展合作对企业技术创新支持作用：□很大  □一般  □无</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未开展合作原因（可多选）：□企业不需要  □科研院所和高校无积极性  □信息不对称 □其它</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影响企业产学研合作的主要因素有哪些（可多选）：</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□对企业研发支持力度不大    □高校院所技术与市场脱节   □技术转让费用高</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□与高校院所沟通不畅        □科技成果的所有权不清晰   □其他</w:t>
      </w:r>
    </w:p>
    <w:p>
      <w:pPr>
        <w:spacing w:line="380" w:lineRule="exact"/>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13.企业科技成果转化资金主要来源（可多选）：</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□自筹资金    □政府资金     □合作方资金投入      □银行贷款</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□风险投资公司投入   □以上都是</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企业在成果转化方面已享受的政府扶持政策有哪些（可多选）：</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□专项资金支持或财政补贴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税收减免          □知识产权质押贷款</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□人才引进与培养            □用地等要素保障    □信用担保、科技保险</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14.哪些政府政策在企业创新中发挥较大作用（可多选）：</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□减免税收政策 □政府采购  □知识产权保护  □科技人才奖励政策 □产业政策  □其他</w:t>
      </w:r>
    </w:p>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15.企业在新技术、新产品应用中，希望政府提供哪些支持（可多选）：</w:t>
      </w:r>
    </w:p>
    <w:p>
      <w:pPr>
        <w:spacing w:line="380" w:lineRule="exact"/>
        <w:ind w:left="980" w:leftChars="200" w:hanging="420" w:hanging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公众体验展示中心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新产品新技术对接平台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新技术新产品应用试点</w:t>
      </w:r>
    </w:p>
    <w:p>
      <w:pPr>
        <w:spacing w:line="380" w:lineRule="exact"/>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政府优先采购公司产品服务支持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国内外行业展会参展支持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其他</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.制约企业科技创新的主要外部因素有哪些（可多选）：</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□相关政策落实不到位    □技术市场不健全          □缺乏公平的竞争环境</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□技术成果产业化困难    □缺少技术创新服务平台    □知识产权保护力度不够</w:t>
      </w:r>
    </w:p>
    <w:p>
      <w:pPr>
        <w:spacing w:line="380" w:lineRule="exact"/>
        <w:ind w:left="980" w:leftChars="2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□支持创新的氛围不够    □外部市场不确定性大      □其他（请说明）</w:t>
      </w:r>
      <w:r>
        <w:rPr>
          <w:rFonts w:hint="eastAsia" w:asciiTheme="minorEastAsia" w:hAnsiTheme="minorEastAsia" w:eastAsiaTheme="minorEastAsia" w:cstheme="minorEastAsia"/>
          <w:sz w:val="21"/>
          <w:szCs w:val="21"/>
          <w:u w:val="single"/>
        </w:rPr>
        <w:t xml:space="preserve">            </w:t>
      </w:r>
    </w:p>
    <w:p>
      <w:pPr>
        <w:spacing w:before="62" w:beforeLines="20" w:after="62" w:afterLines="20" w:line="380" w:lineRule="exact"/>
        <w:ind w:firstLine="421"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四、企业“走出去”和参与“一带一路”建设的情况</w:t>
      </w:r>
    </w:p>
    <w:p>
      <w:pPr>
        <w:spacing w:before="62" w:beforeLines="20" w:after="62" w:afterLines="20"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1．企业海外投资的国家（地区）及经营类型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82"/>
        <w:gridCol w:w="1459"/>
        <w:gridCol w:w="209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地区</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已投资</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具体国家</w:t>
            </w:r>
          </w:p>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和地区</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境外业务所属</w:t>
            </w:r>
          </w:p>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行业和代码</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已开展的经营类型（填写代号）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亚洲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2" w:char="00A3"/>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欧洲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北美洲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南美洲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left="0" w:leftChars="0"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大洋洲</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80" w:lineRule="exact"/>
              <w:ind w:firstLine="420" w:firstLineChars="200"/>
              <w:jc w:val="center"/>
              <w:rPr>
                <w:rFonts w:hint="eastAsia" w:asciiTheme="minorEastAsia" w:hAnsiTheme="minorEastAsia" w:eastAsiaTheme="minorEastAsia" w:cstheme="minorEastAsia"/>
                <w:bCs/>
                <w:sz w:val="21"/>
                <w:szCs w:val="21"/>
              </w:rPr>
            </w:pPr>
          </w:p>
        </w:tc>
      </w:tr>
    </w:tbl>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（请在“已投资”列打勾；在“具体国家或地区”列填写名称；在“境外业务所属行业和代码”列，请按照《企业所属行业分类表》填报行业代码；在“已开展的经营类型”列填写代号：①对外投资办厂  ②进行海外并购  ③境外加工装配  ④境外资源开发  ⑤设立境外研发中心  ⑥建立国际营销网络和物流服务网络  ⑦从事国际农业合资合作 ⑧建设境外经济贸易合作区  ⑨其他</w:t>
      </w:r>
    </w:p>
    <w:p>
      <w:pPr>
        <w:spacing w:line="380" w:lineRule="exact"/>
        <w:ind w:firstLine="420" w:firstLineChars="2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sz w:val="21"/>
          <w:szCs w:val="21"/>
        </w:rPr>
        <w:t xml:space="preserve">2.企业共有海外投资企业（项目） </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color w:val="auto"/>
          <w:sz w:val="21"/>
          <w:szCs w:val="21"/>
          <w:u w:val="single"/>
        </w:rPr>
        <w:t xml:space="preserve">   </w:t>
      </w:r>
      <w:r>
        <w:rPr>
          <w:rFonts w:hint="eastAsia" w:asciiTheme="minorEastAsia" w:hAnsiTheme="minorEastAsia" w:eastAsiaTheme="minorEastAsia" w:cstheme="minorEastAsia"/>
          <w:bCs/>
          <w:color w:val="auto"/>
          <w:sz w:val="21"/>
          <w:szCs w:val="21"/>
        </w:rPr>
        <w:t>家（项）。</w:t>
      </w:r>
      <w:r>
        <w:rPr>
          <w:rFonts w:hint="eastAsia" w:asciiTheme="minorEastAsia" w:hAnsiTheme="minorEastAsia" w:eastAsiaTheme="minorEastAsia" w:cstheme="minorEastAsia"/>
          <w:bCs/>
          <w:color w:val="auto"/>
          <w:sz w:val="21"/>
          <w:szCs w:val="21"/>
          <w:lang w:eastAsia="zh-CN"/>
        </w:rPr>
        <w:t>企业</w:t>
      </w:r>
      <w:r>
        <w:rPr>
          <w:rFonts w:hint="eastAsia" w:asciiTheme="minorEastAsia" w:hAnsiTheme="minorEastAsia" w:eastAsiaTheme="minorEastAsia" w:cstheme="minorEastAsia"/>
          <w:bCs/>
          <w:color w:val="auto"/>
          <w:sz w:val="21"/>
          <w:szCs w:val="21"/>
          <w:lang w:val="en-US" w:eastAsia="zh-CN"/>
        </w:rPr>
        <w:t>2021年度海外收入</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w:t>
      </w:r>
    </w:p>
    <w:p>
      <w:pPr>
        <w:spacing w:line="380" w:lineRule="exact"/>
        <w:ind w:firstLine="420" w:firstLineChars="2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3.企业2021年进口总额</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万美元，其中产品进口</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万美元，服务进口</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万美元。企业2021年出口总额</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万美元，其中产品出口</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万美元，服务出口</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万美元。</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.企业是否在“一带一路”有投资项目或承包工程：</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丝绸之路经济带（一带）：□是      </w:t>
      </w:r>
      <w:r>
        <w:rPr>
          <w:rFonts w:hint="eastAsia" w:asciiTheme="minorEastAsia" w:hAnsiTheme="minorEastAsia" w:eastAsiaTheme="minorEastAsia" w:cstheme="minorEastAsia"/>
          <w:bCs/>
          <w:sz w:val="21"/>
          <w:szCs w:val="21"/>
        </w:rPr>
        <w:sym w:font="Wingdings 2" w:char="00A3"/>
      </w:r>
      <w:r>
        <w:rPr>
          <w:rFonts w:hint="eastAsia" w:asciiTheme="minorEastAsia" w:hAnsiTheme="minorEastAsia" w:eastAsiaTheme="minorEastAsia" w:cstheme="minorEastAsia"/>
          <w:bCs/>
          <w:sz w:val="21"/>
          <w:szCs w:val="21"/>
        </w:rPr>
        <w:t>否</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21世纪海上丝绸之路（一路）：□是      □否</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.未来三年企业是否在“一带一路”有投资意向：□是    □否</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如果选是，计划投资区域（可多选）： □一带    □一路</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.企业“走出去”的主要形式（可多选）：</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□对外直接投资（投资方式：□新设   □并购）</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□对外工程承包    □对外劳务合作    □产品和服务出口</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.企业“走出去”的主要动因（可多选）：</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□拓展国际市场   □获取国外原材料等资源   □获取品牌、技术、人才等要素</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□优势产能合作   □利用当地劳动力等要素降低产品成本   □其它</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.企业是否加入境外中资商（协）会：□是  □否。</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9</w:t>
      </w:r>
      <w:r>
        <w:rPr>
          <w:rFonts w:hint="eastAsia" w:asciiTheme="minorEastAsia" w:hAnsiTheme="minorEastAsia" w:eastAsiaTheme="minorEastAsia" w:cstheme="minorEastAsia"/>
          <w:bCs/>
          <w:sz w:val="21"/>
          <w:szCs w:val="21"/>
        </w:rPr>
        <w:t>.2021年企业是否遇到国际贸易摩擦：□是  □否。</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.2021年企业遭遇反倾销</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起，反补贴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起，特别保障措施</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起，知识产权纠纷</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起，</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其它</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起</w:t>
      </w:r>
    </w:p>
    <w:p>
      <w:pPr>
        <w:spacing w:line="38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.企业是否受到其他国家、地区或者国际组织机构管制、制裁：□是  □否。</w:t>
      </w:r>
    </w:p>
    <w:p>
      <w:pPr>
        <w:spacing w:line="380" w:lineRule="exact"/>
        <w:ind w:firstLine="735" w:firstLineChars="3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如选是，被列入的管制、制裁名单类型（可多选）：</w:t>
      </w:r>
    </w:p>
    <w:p>
      <w:pPr>
        <w:spacing w:line="380" w:lineRule="exact"/>
        <w:ind w:firstLine="735" w:firstLineChars="35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□实体清单（Entity List）</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□未经核实名单 (UVL)</w:t>
      </w:r>
      <w:r>
        <w:rPr>
          <w:rFonts w:hint="eastAsia" w:asciiTheme="minorEastAsia" w:hAnsiTheme="minorEastAsia" w:eastAsiaTheme="minorEastAsia" w:cstheme="minorEastAsia"/>
          <w:bCs/>
          <w:color w:val="auto"/>
          <w:sz w:val="21"/>
          <w:szCs w:val="21"/>
          <w:lang w:val="en-US" w:eastAsia="zh-CN"/>
        </w:rPr>
        <w:t xml:space="preserve">  </w:t>
      </w:r>
    </w:p>
    <w:p>
      <w:pPr>
        <w:spacing w:line="380" w:lineRule="exact"/>
        <w:ind w:firstLine="735" w:firstLineChars="3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□非SDN中国军工复合体企业清单（NS-CMIC清单）</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□其他</w:t>
      </w:r>
    </w:p>
    <w:p>
      <w:pPr>
        <w:spacing w:line="380" w:lineRule="exact"/>
        <w:ind w:firstLine="42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.2021年企业遇到国际贸易摩擦时采取的对策（可多选）：</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□起诉   □应诉  □协商  □仲裁  □不应对</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 xml:space="preserve">2021年企业遇到国际贸易摩擦时主要依靠的外部力量（可多选）： </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□借助商会力量 □联合同行共同应对 □依靠政府 □依靠专业机构  □其他 </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.企业“走出去”和参与“一带一路”建设遇到的主要困难（可多选）：</w:t>
      </w:r>
    </w:p>
    <w:p>
      <w:pPr>
        <w:spacing w:line="380" w:lineRule="exact"/>
        <w:ind w:left="1403" w:leftChars="200" w:hanging="843" w:hangingChars="4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 xml:space="preserve">   内因：</w:t>
      </w:r>
      <w:r>
        <w:rPr>
          <w:rFonts w:hint="eastAsia" w:asciiTheme="minorEastAsia" w:hAnsiTheme="minorEastAsia" w:eastAsiaTheme="minorEastAsia" w:cstheme="minorEastAsia"/>
          <w:bCs/>
          <w:sz w:val="21"/>
          <w:szCs w:val="21"/>
        </w:rPr>
        <w:t xml:space="preserve"> □缺资金  □缺人才（□国际经营管理人才   □专业技术人才）</w:t>
      </w:r>
    </w:p>
    <w:p>
      <w:pPr>
        <w:spacing w:line="380" w:lineRule="exact"/>
        <w:ind w:left="1400" w:leftChars="200" w:hanging="840" w:hangingChars="4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□对东道国政策、投资环境、市场信息了解不够</w:t>
      </w:r>
    </w:p>
    <w:p>
      <w:pPr>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□本土化经营能力不足     □缺乏境外自我保护和维权能力</w:t>
      </w:r>
    </w:p>
    <w:p>
      <w:pPr>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sym w:font="Wingdings 2" w:char="00A3"/>
      </w:r>
      <w:r>
        <w:rPr>
          <w:rFonts w:hint="eastAsia" w:asciiTheme="minorEastAsia" w:hAnsiTheme="minorEastAsia" w:eastAsiaTheme="minorEastAsia" w:cstheme="minorEastAsia"/>
          <w:bCs/>
          <w:sz w:val="21"/>
          <w:szCs w:val="21"/>
        </w:rPr>
        <w:t>产品或服务缺乏竞争力   □投资的战略规划不够</w:t>
      </w:r>
    </w:p>
    <w:p>
      <w:pPr>
        <w:spacing w:line="380" w:lineRule="exact"/>
        <w:ind w:firstLine="421"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外因：</w:t>
      </w:r>
    </w:p>
    <w:p>
      <w:pPr>
        <w:spacing w:line="380" w:lineRule="exact"/>
        <w:ind w:firstLine="421"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 xml:space="preserve">   本国方面：</w:t>
      </w:r>
      <w:r>
        <w:rPr>
          <w:rFonts w:hint="eastAsia" w:asciiTheme="minorEastAsia" w:hAnsiTheme="minorEastAsia" w:eastAsiaTheme="minorEastAsia" w:cstheme="minorEastAsia"/>
          <w:bCs/>
          <w:sz w:val="21"/>
          <w:szCs w:val="21"/>
        </w:rPr>
        <w:t>□外汇管制严格   □双重征税   □金融支持不够</w:t>
      </w:r>
    </w:p>
    <w:p>
      <w:pPr>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□尚未出台外保内贷的政策   □缺少境外投资的统筹协调</w:t>
      </w:r>
    </w:p>
    <w:p>
      <w:pPr>
        <w:tabs>
          <w:tab w:val="left" w:pos="2268"/>
        </w:tabs>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□法律服务机构不健全   □会计服务机构不健全   □投资服务机构不健全</w:t>
      </w:r>
    </w:p>
    <w:p>
      <w:pPr>
        <w:tabs>
          <w:tab w:val="left" w:pos="2268"/>
        </w:tabs>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□信息咨询机构不健全   □人才培训机构不健全</w:t>
      </w:r>
    </w:p>
    <w:p>
      <w:pPr>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□对企业境外投资保护、领事保护不及时不到位</w:t>
      </w:r>
    </w:p>
    <w:p>
      <w:pPr>
        <w:spacing w:line="3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□出入境手续繁琐、不便利   □海关通关不便利</w:t>
      </w:r>
    </w:p>
    <w:p>
      <w:pPr>
        <w:spacing w:line="380" w:lineRule="exact"/>
        <w:ind w:left="1508" w:leftChars="200" w:hanging="948" w:hangingChars="4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 xml:space="preserve">  国外方面：</w:t>
      </w:r>
      <w:r>
        <w:rPr>
          <w:rFonts w:hint="eastAsia" w:asciiTheme="minorEastAsia" w:hAnsiTheme="minorEastAsia" w:eastAsiaTheme="minorEastAsia" w:cstheme="minorEastAsia"/>
          <w:bCs/>
          <w:sz w:val="21"/>
          <w:szCs w:val="21"/>
        </w:rPr>
        <w:t>□国际贸易保护主义、单边主义抬头 □东道国政局动荡</w:t>
      </w:r>
    </w:p>
    <w:p>
      <w:pPr>
        <w:spacing w:line="380" w:lineRule="exact"/>
        <w:ind w:left="1505" w:leftChars="200" w:hanging="945" w:hangingChars="4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□东道国法规、政策不完善   □东道国汇率波动   □东道国基础设施落后</w:t>
      </w:r>
    </w:p>
    <w:p>
      <w:pPr>
        <w:spacing w:line="380" w:lineRule="exact"/>
        <w:ind w:left="1505" w:leftChars="200" w:hanging="945" w:hangingChars="4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xml:space="preserve"> □东道国市场秩序差       □东道国投资审批困难  □东道国劳工政策或工会影响</w:t>
      </w:r>
    </w:p>
    <w:p>
      <w:pPr>
        <w:spacing w:line="380" w:lineRule="exact"/>
        <w:ind w:left="1505" w:leftChars="200" w:hanging="945" w:hangingChars="4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xml:space="preserve"> □东道国文化和宗教信仰影响   □安全没有保障</w:t>
      </w:r>
    </w:p>
    <w:p>
      <w:pPr>
        <w:spacing w:line="380" w:lineRule="exact"/>
        <w:ind w:firstLine="421"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□其他</w:t>
      </w:r>
    </w:p>
    <w:p>
      <w:pPr>
        <w:spacing w:before="62" w:beforeLines="20" w:after="62" w:afterLines="20" w:line="380" w:lineRule="exact"/>
        <w:ind w:firstLine="421"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五、企业转型升级情况</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1.企业转型升级的动因包括（可多选）：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☐国内经济增长趋缓   ☐国际市场持续低迷   ☐现有模式不可持续   ☐成本负担上升</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☐行业产能过剩   ☐做强做大企业的愿望   ☐政策支持引导   ☐产品技术升级换代</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☐企业生存的压力</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2.2021年以下哪些成本对企业影响较大？（可多选）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☐制度性交易成本</w:t>
      </w:r>
      <w:r>
        <w:rPr>
          <w:rStyle w:val="24"/>
          <w:rFonts w:hint="eastAsia" w:asciiTheme="minorEastAsia" w:hAnsiTheme="minorEastAsia" w:eastAsiaTheme="minorEastAsia" w:cstheme="minorEastAsia"/>
          <w:sz w:val="21"/>
          <w:szCs w:val="21"/>
        </w:rPr>
        <w:footnoteReference w:id="0"/>
      </w:r>
      <w:r>
        <w:rPr>
          <w:rFonts w:hint="eastAsia" w:asciiTheme="minorEastAsia" w:hAnsiTheme="minorEastAsia" w:eastAsiaTheme="minorEastAsia" w:cstheme="minorEastAsia"/>
          <w:sz w:val="21"/>
          <w:szCs w:val="21"/>
        </w:rPr>
        <w:t xml:space="preserve">  ☐中介服务费  ☐缴税负担  ☐缴费负担  ☐工资成本  ☐社保成本 </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☐融资成本  ☐能源成本  ☐物流成本  ☐原材料成本  ☐土地成本  □环境保护成本</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000000"/>
          <w:sz w:val="21"/>
          <w:szCs w:val="21"/>
        </w:rPr>
        <w:t>企业主要通过哪些途径来推动转型升级？</w:t>
      </w:r>
      <w:r>
        <w:rPr>
          <w:rFonts w:hint="eastAsia" w:asciiTheme="minorEastAsia" w:hAnsiTheme="minorEastAsia" w:eastAsiaTheme="minorEastAsia" w:cstheme="minorEastAsia"/>
          <w:sz w:val="21"/>
          <w:szCs w:val="21"/>
        </w:rPr>
        <w:t>（可多选）</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依靠产业升级</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☐聚焦主业，提升核心竞争力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☐整合产业链资源，向产业链上下游延伸布局</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☐发展生产性服务业，提供制造加服务的整体解决方案</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依靠创新</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☐通过技术创新，提升关键技术水平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☐提高产品附加值，走“专、精、特、新”发展道路</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☐实施技术改造和设备升级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☐通过管理创新，提升管理水平，降低成本、提高效率</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依靠质量品牌</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☐严格质量控制，提升产品质量水平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☐参与行业标准制定</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☐打造知名品牌，提升市场影响力</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依靠绿色环保</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☐提高现有产品环保性能</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☐研发生产绿色产品</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依靠两化融合</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☐运用互联网、大数据、人工智能等技术，发展新业态、新模式</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☐推进智能化生产，实现信息化和工业化深入融合</w:t>
      </w:r>
    </w:p>
    <w:p>
      <w:pPr>
        <w:spacing w:line="380" w:lineRule="exact"/>
        <w:ind w:left="840" w:leftChars="3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依靠国际合作</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☐建立国际化销售渠道，拓展国际市场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☐境外投资设厂，面向全球配置要素</w:t>
      </w:r>
    </w:p>
    <w:p>
      <w:pPr>
        <w:spacing w:line="380" w:lineRule="exact"/>
        <w:ind w:left="840" w:left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☐实施海外并购，增强国际竞争力</w:t>
      </w:r>
    </w:p>
    <w:p>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4.企业数字化转型现状：</w:t>
      </w:r>
    </w:p>
    <w:p>
      <w:pPr>
        <w:spacing w:line="380" w:lineRule="exact"/>
        <w:ind w:left="980" w:leftChars="20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战略层面</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已制定数字化转型战略规划 □着手制定数字化转型战略规划 □尚未考虑</w:t>
      </w:r>
    </w:p>
    <w:p>
      <w:pPr>
        <w:spacing w:line="380" w:lineRule="exact"/>
        <w:ind w:left="980" w:leftChars="20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管理层面</w:t>
      </w:r>
      <w:r>
        <w:rPr>
          <w:rFonts w:hint="eastAsia" w:asciiTheme="minorEastAsia" w:hAnsiTheme="minorEastAsia" w:eastAsiaTheme="minorEastAsia" w:cstheme="minorEastAsia"/>
          <w:color w:val="auto"/>
          <w:sz w:val="21"/>
          <w:szCs w:val="21"/>
        </w:rPr>
        <w:t xml:space="preserve"> □已根据数字化转型需要进行整体布局 </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已进行局部布局 □尚未布局</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人才层面</w:t>
      </w:r>
      <w:r>
        <w:rPr>
          <w:rFonts w:hint="eastAsia" w:asciiTheme="minorEastAsia" w:hAnsiTheme="minorEastAsia" w:eastAsiaTheme="minorEastAsia" w:cstheme="minorEastAsia"/>
          <w:color w:val="auto"/>
          <w:sz w:val="21"/>
          <w:szCs w:val="21"/>
        </w:rPr>
        <w:t xml:space="preserve"> □已有数字化专业人才 □拟培养和引进数字化专业人才 □尚未考虑</w:t>
      </w:r>
    </w:p>
    <w:p>
      <w:pPr>
        <w:spacing w:line="380" w:lineRule="exact"/>
        <w:ind w:left="980" w:leftChars="20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业务层面</w:t>
      </w:r>
      <w:r>
        <w:rPr>
          <w:rFonts w:hint="eastAsia" w:asciiTheme="minorEastAsia" w:hAnsiTheme="minorEastAsia" w:eastAsiaTheme="minorEastAsia" w:cstheme="minorEastAsia"/>
          <w:color w:val="auto"/>
          <w:sz w:val="21"/>
          <w:szCs w:val="21"/>
        </w:rPr>
        <w:t xml:space="preserve"> □已实现降本增效 □成效不明显 □投入期尚未见成效 □尚未投入</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5.企业实施数字化转型的途径（可多选）：</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☐应用数字化产品和服务</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☐依托工业互联网平台等数字化服务商，实现企业生产、获客、销售、物流等业务数字化转型</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☐实施设备上云和业务系统向云端迁移</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☐推进智能制造，实现网络化协同、个性化定制、服务化延伸、数字化管理</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☐加快大数据、云计算和人工智能等技术应用，探索发展新业态、新模式</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☐通过设备共享、产能对接、生产协同，促进中小企业深度融入大型企业的供应链、创新链</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☐加强企业数字化人才队伍建设</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☐企业不断积累数字资产并创造价值</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6.为落实碳达峰、碳中和目标任务，企业是否已实施绿色低碳转型发展：□是  □否</w:t>
      </w:r>
    </w:p>
    <w:p>
      <w:pPr>
        <w:spacing w:line="38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如选是，举措具体包括（可多选）：</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☐开展碳排放测算</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☐实施技术改造和设备更新，应用绿色低碳技术与设备</w:t>
      </w:r>
    </w:p>
    <w:p>
      <w:pPr>
        <w:spacing w:line="38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☐研究确定碳减排路径，明确实现碳达峰、碳中和的时间表和路线图</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☐开展全要素全流程的“绿色化+智能化”改造，促进数字经济与绿色经济深度融合</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☐开展绿色低碳共性关键技术、前沿引领技术、颠覆性技术和相关设施装备攻关</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☐引进和培养绿色低碳技术人才</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☐推动产业链绿色协同发展，共建绿色产业生态</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☐参与生态修复和国土绿化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积极履行社会责任</w:t>
      </w:r>
    </w:p>
    <w:p>
      <w:pPr>
        <w:spacing w:before="62" w:beforeLines="20" w:after="62" w:afterLines="20" w:line="38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六、企业营商环境情况</w:t>
      </w:r>
    </w:p>
    <w:p>
      <w:pPr>
        <w:spacing w:before="62" w:beforeLines="20" w:after="62" w:afterLines="20"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 xml:space="preserve"> 1.2021年以下哪些环境因素对企业发展影响较大</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市场环境：</w:t>
      </w:r>
      <w:r>
        <w:rPr>
          <w:rFonts w:hint="eastAsia" w:asciiTheme="minorEastAsia" w:hAnsiTheme="minorEastAsia" w:eastAsiaTheme="minorEastAsia" w:cstheme="minorEastAsia"/>
          <w:sz w:val="21"/>
          <w:szCs w:val="21"/>
        </w:rPr>
        <w:t>□国内市场需求不足  □出口订单减少    □人民币汇率变动     □土地供应紧缺</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□融资难融资贵     □用工成本上升    □能源供应紧张      □其它</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 xml:space="preserve"> 政策政务环境：</w:t>
      </w:r>
      <w:r>
        <w:rPr>
          <w:rFonts w:hint="eastAsia" w:asciiTheme="minorEastAsia" w:hAnsiTheme="minorEastAsia" w:eastAsiaTheme="minorEastAsia" w:cstheme="minorEastAsia"/>
          <w:sz w:val="21"/>
          <w:szCs w:val="21"/>
        </w:rPr>
        <w:t xml:space="preserve">□税费负担重    □“卷帘门”“玻璃门”“旋转门”   </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□民间投资政策实施细则落实不到位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□垄断行业开放度不高</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□垄断行业门槛过高   □节能减排压力大  □公共服务不到位  □其它</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法治环境：</w:t>
      </w:r>
      <w:r>
        <w:rPr>
          <w:rFonts w:hint="eastAsia" w:asciiTheme="minorEastAsia" w:hAnsiTheme="minorEastAsia" w:eastAsiaTheme="minorEastAsia" w:cstheme="minorEastAsia"/>
          <w:sz w:val="21"/>
          <w:szCs w:val="21"/>
        </w:rPr>
        <w:t xml:space="preserve">□对企业和企业主合法财产权保护不够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□对企业主人身权益保护不够 </w:t>
      </w:r>
    </w:p>
    <w:p>
      <w:pPr>
        <w:spacing w:line="380" w:lineRule="exact"/>
        <w:ind w:firstLine="2100" w:firstLineChars="10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□市场秩序不够规范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□对知识产权的保护不够   □依法行政不够规范 </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□民营企业在司法审判中的平等地位不够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□其他</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政商环境：</w:t>
      </w:r>
      <w:r>
        <w:rPr>
          <w:rFonts w:hint="eastAsia" w:asciiTheme="minorEastAsia" w:hAnsiTheme="minorEastAsia" w:eastAsiaTheme="minorEastAsia" w:cstheme="minorEastAsia"/>
          <w:sz w:val="21"/>
          <w:szCs w:val="21"/>
        </w:rPr>
        <w:t>□对民营经济的负面舆论较多  □政府沟通不畅  □政府干预过多 □地方保护主义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□地方政府诚信缺失 □政府官员存在吃拿卡要现象 □政府官员帮扶企业意识差 </w:t>
      </w:r>
    </w:p>
    <w:p>
      <w:pPr>
        <w:spacing w:line="380" w:lineRule="exact"/>
        <w:ind w:firstLine="2100" w:firstLineChars="10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□政府官员懒政、怠政  </w:t>
      </w:r>
      <w:r>
        <w:rPr>
          <w:rFonts w:hint="eastAsia" w:asciiTheme="minorEastAsia" w:hAnsiTheme="minorEastAsia" w:eastAsiaTheme="minorEastAsia" w:cstheme="minorEastAsia"/>
          <w:bCs/>
          <w:sz w:val="21"/>
          <w:szCs w:val="21"/>
        </w:rPr>
        <w:t xml:space="preserve">□政府部门和国企拖欠账款较多、较久  </w:t>
      </w:r>
      <w:r>
        <w:rPr>
          <w:rFonts w:hint="eastAsia" w:asciiTheme="minorEastAsia" w:hAnsiTheme="minorEastAsia" w:eastAsiaTheme="minorEastAsia" w:cstheme="minorEastAsia"/>
          <w:sz w:val="21"/>
          <w:szCs w:val="21"/>
        </w:rPr>
        <w:t>□其他</w:t>
      </w:r>
    </w:p>
    <w:p>
      <w:pPr>
        <w:spacing w:line="3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2.融资难融资贵问题是否得到改善：</w:t>
      </w:r>
      <w:r>
        <w:rPr>
          <w:rFonts w:hint="eastAsia" w:asciiTheme="minorEastAsia" w:hAnsiTheme="minorEastAsia" w:eastAsiaTheme="minorEastAsia" w:cstheme="minorEastAsia"/>
          <w:bCs/>
          <w:sz w:val="21"/>
          <w:szCs w:val="21"/>
        </w:rPr>
        <w:t>□是   □否</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若选是，具体体现在哪些方面（可多选）：</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□金融机构对民营企业的信贷投放加大  □普惠金融定向降准政策进一步完善  </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□再贷款和再贴现额度增加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□对民营企业票据融资的支持力度加大</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□民营企业首发上市和再融资审核进度加快  □支持非上市、非挂牌民营企业发行私募可转债 </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□同等条件下民营企业与国有企业贷款利率和贷款条件达到一致</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□贷款需求响应速度和审批时效提高 □金融机构服务收费减免 </w:t>
      </w:r>
    </w:p>
    <w:p>
      <w:pPr>
        <w:spacing w:line="380" w:lineRule="exact"/>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□金融机构服务流程优化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3.2021年获取银行等金融机构融资方面面临的最大问题（可多选）：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□银行服务民营企业的能力有限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□银行更愿意贷款给国有企业而不是民营企业</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□企业经营管理不规范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□企业缺乏足够的抵押和担保 □贷款周期太短，需要过桥倒贷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□贷款利率高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□贷款中间环节存在不合理收费 □政府性融资担保难获得，费率高或存在反担保等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□银行信贷审核趋紧 □银行出现不合理的抽贷、断贷现象 □其他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4.2021年获取资本市场融资面临的最大问题（可多选）：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□股票市场融资难度大（□首发上市条件门槛高  □首发上市审核时间长  □已上市企业再融资审</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核时间长 □其它）</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□债券市场融资难度大（□融资门槛高，融资条件苛刻 □品种较单一  □企业债券发行规模小）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□市场对民营企业债券接受度降低  □受限于所处行业，资本市场投资意愿不高</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□投资者对民营企业的投资意愿不高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5.希望政府在融资方面提供哪些支持？（可多选）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□加大银行对民营企业的信贷力度和信贷额度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□加大银行对民营企业的长期贷款业务的投放</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□同等条件下，实现民营企业与国企政策的一致性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□出台针对企业不同融资需求的差异化融资政策</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□对于暂时出现困难但经营正常的民营企业，提供如延期或展期等服务</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□加快首发上市及再融资审核进度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□政府加大扶持项目资金力度</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□增加或创新民营企业贷款担保方式及抵质押物类型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6.2021年企业的营商环境发生哪些改善？（可多选）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土地、劳动力、水电气等要素支撑有所改善           □融资支持有所改善</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□市场准入有所改善     □市场信用体系建设有所改善  □市场监管进一步加强</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产权保护有所改善     □政府诚信有所改善          □税费负担有所降低</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“亲”“清”政商关系进一步确立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政府企业服务力度加大 </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司法公正进一步加强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涉企执法更加公正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企业维权难度降低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有利于民营经济发展的舆论氛围进一步加强           □有利于科技创新的氛围进一步加强</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□政府部门和国企拖欠账款清欠工作成效显著</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7.2021年企业在哪些方面得到具体纾困扶持？（可多选）</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□普惠金融产品   □纾困专项债   □纾困专项基金  □地方专项救助资金</w:t>
      </w:r>
    </w:p>
    <w:p>
      <w:pPr>
        <w:spacing w:line="380" w:lineRule="exact"/>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国企对民企帮扶计划  □国有资本的财务投资   □政策性融资担保</w:t>
      </w:r>
      <w:r>
        <w:rPr>
          <w:rFonts w:hint="eastAsia" w:asciiTheme="minorEastAsia" w:hAnsiTheme="minorEastAsia" w:eastAsiaTheme="minorEastAsia" w:cstheme="minorEastAsia"/>
          <w:color w:val="00B050"/>
          <w:sz w:val="21"/>
          <w:szCs w:val="21"/>
        </w:rPr>
        <w:t xml:space="preserve"> </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B050"/>
          <w:sz w:val="21"/>
          <w:szCs w:val="21"/>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金融机构贷款展期、延期   □延期缴纳税款    □未得到相关支持</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8.2021年企业在哪些方面实现了减税降费？（可多选）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增值税 □应纳税所得额 □出口退税 □研发费用税前加计扣除 □社保费缴费基数／范围、费率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电价 □工会经费 □附加税 □残疾人保障金 □其他政府性基金费用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 □经营服务性收费 □其他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9.2021年国家减税降费政策对企业经营的影响主要体现在哪些方面（可多选）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□生产成本下降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□营业利润增加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□企业承担社保下降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□研发费用加计扣除</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□出口退税增加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10.2021年因为政府减税降费政策，企业在哪些方面作出了优化调整（可多选）</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□研发费用投入增加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□优化员工结构，尤其是研发队伍 □加大新增投资 □提升产品</w:t>
      </w:r>
      <w:r>
        <w:rPr>
          <w:rFonts w:hint="eastAsia" w:asciiTheme="minorEastAsia" w:hAnsiTheme="minorEastAsia" w:eastAsiaTheme="minorEastAsia" w:cstheme="minorEastAsia"/>
          <w:color w:val="auto"/>
          <w:sz w:val="21"/>
          <w:szCs w:val="21"/>
        </w:rPr>
        <w:t xml:space="preserve">、服务质量 </w:t>
      </w:r>
    </w:p>
    <w:p>
      <w:pPr>
        <w:spacing w:line="380" w:lineRule="exact"/>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□提升企业附加值（产品及服务等） □进一步拓展市场 □其他</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11.希望政府未来在减税降费哪些方面进一步完善（可多选）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□进一步减免税收、降低税率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□进一步降低社保缴费基数、缴存费率</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□降低工会经费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□进一步优化残疾人保障金征收政策（减免额、免征企业范围、免征年限等）</w:t>
      </w:r>
    </w:p>
    <w:p>
      <w:pPr>
        <w:spacing w:line="380" w:lineRule="exact"/>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□进一步优化电价，降低企业用电成本</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□统筹安排税费改革，合理调整税费种类设置</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□进一步降低物流运输成本（能源价格，及公路、铁路、机场、港口等）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□进一步停征或取消行政事业性收费项目范围、降低收费标准</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□产业链上下游政策优惠统筹安排（做到减税降费真正到位，避免出现税收优惠的转嫁等）</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□加快出台鼓励企业创新的税收优惠政策（□计提科技开发风险准备金 □新技术产业化资产投资免</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税制度 □对企业创新活动出现亏损的减免税支持力度 □对创新平台、创投企业的税收优惠力度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□进一步优化税收征管程序，优化办税服务（简并优化纳税申报、积极推进异地纳税的便利化等）</w:t>
      </w:r>
    </w:p>
    <w:p>
      <w:pPr>
        <w:spacing w:line="380" w:lineRule="exact"/>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□进一步加大政策宣传，提高税务主管部门税收减免服务的主动性</w:t>
      </w:r>
      <w:r>
        <w:rPr>
          <w:rFonts w:hint="eastAsia" w:asciiTheme="minorEastAsia" w:hAnsiTheme="minorEastAsia" w:eastAsiaTheme="minorEastAsia" w:cstheme="minorEastAsia"/>
          <w:sz w:val="21"/>
          <w:szCs w:val="21"/>
          <w:lang w:val="en-US" w:eastAsia="zh-CN"/>
        </w:rPr>
        <w:t xml:space="preserve">   </w:t>
      </w:r>
    </w:p>
    <w:p>
      <w:pPr>
        <w:spacing w:line="38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p>
      <w:pPr>
        <w:widowControl w:val="0"/>
        <w:ind w:firstLine="0" w:firstLineChars="0"/>
        <w:rPr>
          <w:rFonts w:ascii="黑体" w:hAnsi="Calibri" w:eastAsia="黑体" w:cs="黑体"/>
          <w:color w:val="000000"/>
          <w:sz w:val="32"/>
          <w:szCs w:val="32"/>
        </w:rPr>
      </w:pPr>
      <w:r>
        <w:rPr>
          <w:rFonts w:hint="eastAsia" w:asciiTheme="minorEastAsia" w:hAnsiTheme="minorEastAsia" w:eastAsiaTheme="minorEastAsia" w:cstheme="minorEastAsia"/>
          <w:color w:val="000000"/>
          <w:kern w:val="2"/>
          <w:sz w:val="32"/>
          <w:szCs w:val="32"/>
        </w:rPr>
        <w:br w:type="page"/>
      </w:r>
      <w:r>
        <w:rPr>
          <w:rFonts w:hint="eastAsia" w:ascii="黑体" w:hAnsi="Calibri" w:eastAsia="黑体" w:cs="黑体"/>
          <w:color w:val="000000"/>
          <w:kern w:val="2"/>
          <w:sz w:val="32"/>
          <w:szCs w:val="32"/>
        </w:rPr>
        <w:t>附件2</w:t>
      </w:r>
    </w:p>
    <w:p>
      <w:pPr>
        <w:widowControl w:val="0"/>
        <w:spacing w:line="520" w:lineRule="atLeast"/>
        <w:ind w:firstLine="640"/>
        <w:rPr>
          <w:rFonts w:ascii="黑体" w:hAnsi="Calibri" w:eastAsia="黑体" w:cs="黑体"/>
          <w:color w:val="000000"/>
          <w:sz w:val="32"/>
          <w:szCs w:val="32"/>
        </w:rPr>
      </w:pPr>
      <w:r>
        <w:rPr>
          <w:rFonts w:hint="eastAsia" w:ascii="黑体" w:hAnsi="Calibri" w:eastAsia="黑体" w:cs="黑体"/>
          <w:color w:val="000000"/>
          <w:kern w:val="2"/>
          <w:sz w:val="32"/>
          <w:szCs w:val="32"/>
        </w:rPr>
        <w:t xml:space="preserve"> </w:t>
      </w:r>
    </w:p>
    <w:p>
      <w:pPr>
        <w:widowControl w:val="0"/>
        <w:tabs>
          <w:tab w:val="left" w:pos="1389"/>
        </w:tabs>
        <w:spacing w:line="520" w:lineRule="atLeast"/>
        <w:ind w:firstLine="640"/>
        <w:rPr>
          <w:rFonts w:ascii="黑体" w:hAnsi="Calibri" w:eastAsia="黑体" w:cs="黑体"/>
          <w:color w:val="000000"/>
          <w:sz w:val="32"/>
          <w:szCs w:val="32"/>
        </w:rPr>
      </w:pPr>
      <w:r>
        <w:rPr>
          <w:rFonts w:hint="eastAsia" w:ascii="黑体" w:hAnsi="Calibri" w:eastAsia="黑体" w:cs="黑体"/>
          <w:color w:val="000000"/>
          <w:kern w:val="2"/>
          <w:sz w:val="32"/>
          <w:szCs w:val="32"/>
        </w:rPr>
        <w:t xml:space="preserve"> </w:t>
      </w:r>
      <w:r>
        <w:rPr>
          <w:rFonts w:hint="eastAsia" w:ascii="黑体" w:hAnsi="Calibri" w:eastAsia="黑体" w:cs="黑体"/>
          <w:color w:val="000000"/>
          <w:kern w:val="2"/>
          <w:sz w:val="32"/>
          <w:szCs w:val="32"/>
          <w:lang w:eastAsia="zh-CN"/>
        </w:rPr>
        <w:tab/>
      </w:r>
    </w:p>
    <w:p>
      <w:pPr>
        <w:widowControl w:val="0"/>
        <w:spacing w:line="520" w:lineRule="atLeast"/>
        <w:ind w:left="0" w:leftChars="0" w:firstLine="0" w:firstLineChars="0"/>
        <w:jc w:val="center"/>
        <w:outlineLvl w:val="0"/>
        <w:rPr>
          <w:rFonts w:ascii="楷体_GB2312" w:eastAsia="楷体_GB2312" w:cs="楷体_GB2312"/>
          <w:b/>
          <w:color w:val="000000"/>
          <w:sz w:val="52"/>
          <w:szCs w:val="52"/>
        </w:rPr>
      </w:pPr>
      <w:r>
        <w:rPr>
          <w:rFonts w:hint="eastAsia" w:ascii="楷体_GB2312" w:hAnsi="Calibri" w:eastAsia="楷体_GB2312" w:cs="楷体_GB2312"/>
          <w:b/>
          <w:color w:val="000000"/>
          <w:kern w:val="2"/>
          <w:sz w:val="52"/>
          <w:szCs w:val="52"/>
          <w:lang w:val="en-US" w:eastAsia="zh-CN"/>
        </w:rPr>
        <w:t>2021年度</w:t>
      </w:r>
      <w:r>
        <w:rPr>
          <w:rFonts w:hint="eastAsia" w:ascii="楷体_GB2312" w:hAnsi="Calibri" w:eastAsia="楷体_GB2312" w:cs="楷体_GB2312"/>
          <w:b/>
          <w:color w:val="000000"/>
          <w:kern w:val="2"/>
          <w:sz w:val="52"/>
          <w:szCs w:val="52"/>
        </w:rPr>
        <w:t>制造业企业证明材料</w:t>
      </w:r>
    </w:p>
    <w:p>
      <w:pPr>
        <w:widowControl w:val="0"/>
        <w:spacing w:line="520" w:lineRule="atLeast"/>
        <w:ind w:firstLine="422"/>
        <w:rPr>
          <w:rFonts w:hint="eastAsia" w:ascii="楷体_GB2312" w:eastAsia="楷体_GB2312" w:cs="楷体_GB2312"/>
          <w:b/>
          <w:color w:val="000000"/>
          <w:kern w:val="2"/>
          <w:sz w:val="21"/>
        </w:rPr>
      </w:pPr>
      <w:r>
        <w:rPr>
          <w:rFonts w:hint="eastAsia" w:ascii="楷体_GB2312" w:eastAsia="楷体_GB2312" w:cs="楷体_GB2312"/>
          <w:b/>
          <w:color w:val="000000"/>
          <w:kern w:val="2"/>
          <w:sz w:val="21"/>
        </w:rPr>
        <w:t xml:space="preserve"> </w:t>
      </w:r>
    </w:p>
    <w:p>
      <w:pPr>
        <w:widowControl w:val="0"/>
        <w:spacing w:line="520" w:lineRule="atLeast"/>
        <w:ind w:firstLine="422"/>
        <w:rPr>
          <w:rFonts w:hint="eastAsia" w:ascii="楷体_GB2312" w:eastAsia="楷体_GB2312" w:cs="楷体_GB2312"/>
          <w:b/>
          <w:color w:val="000000"/>
          <w:kern w:val="2"/>
          <w:sz w:val="21"/>
        </w:rPr>
      </w:pPr>
    </w:p>
    <w:p>
      <w:pPr>
        <w:widowControl w:val="0"/>
        <w:spacing w:line="520" w:lineRule="atLeast"/>
        <w:ind w:firstLine="422"/>
        <w:rPr>
          <w:rFonts w:ascii="楷体_GB2312" w:eastAsia="楷体_GB2312" w:cs="楷体_GB2312"/>
          <w:b/>
          <w:color w:val="000000"/>
        </w:rPr>
      </w:pPr>
      <w:r>
        <w:rPr>
          <w:rFonts w:hint="eastAsia" w:ascii="楷体_GB2312" w:hAnsi="Calibri" w:eastAsia="楷体_GB2312" w:cs="楷体_GB2312"/>
          <w:b/>
          <w:color w:val="000000"/>
          <w:kern w:val="2"/>
          <w:sz w:val="21"/>
        </w:rPr>
        <w:t xml:space="preserve"> </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企业名称</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（公章）</w:t>
      </w:r>
    </w:p>
    <w:p>
      <w:pPr>
        <w:widowControl w:val="0"/>
        <w:spacing w:line="700" w:lineRule="exact"/>
        <w:ind w:firstLine="720"/>
        <w:rPr>
          <w:rFonts w:ascii="楷体_GB2312" w:eastAsia="楷体_GB2312" w:cs="楷体_GB2312"/>
          <w:color w:val="000000"/>
          <w:sz w:val="36"/>
          <w:szCs w:val="36"/>
        </w:rPr>
      </w:pPr>
      <w:r>
        <w:rPr>
          <w:rFonts w:hint="eastAsia" w:ascii="楷体_GB2312" w:hAnsi="Calibri" w:eastAsia="楷体_GB2312" w:cs="楷体_GB2312"/>
          <w:color w:val="000000"/>
          <w:kern w:val="2"/>
          <w:sz w:val="36"/>
          <w:szCs w:val="36"/>
        </w:rPr>
        <w:t xml:space="preserve"> </w:t>
      </w:r>
    </w:p>
    <w:p>
      <w:pPr>
        <w:widowControl w:val="0"/>
        <w:spacing w:line="700" w:lineRule="exact"/>
        <w:ind w:firstLine="1440" w:firstLineChars="450"/>
        <w:rPr>
          <w:rFonts w:ascii="楷体_GB2312" w:eastAsia="楷体_GB2312" w:cs="楷体_GB2312"/>
          <w:color w:val="000000"/>
          <w:sz w:val="32"/>
          <w:szCs w:val="32"/>
          <w:u w:val="single"/>
        </w:rPr>
      </w:pPr>
      <w:r>
        <w:rPr>
          <w:rFonts w:hint="eastAsia" w:ascii="楷体_GB2312" w:hAnsi="Calibri" w:eastAsia="楷体_GB2312" w:cs="楷体_GB2312"/>
          <w:color w:val="000000"/>
          <w:kern w:val="2"/>
          <w:sz w:val="32"/>
          <w:szCs w:val="32"/>
        </w:rPr>
        <w:t>企业法定代表人</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（亲笔签字）</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 xml:space="preserve"> </w:t>
      </w:r>
    </w:p>
    <w:p>
      <w:pPr>
        <w:widowControl w:val="0"/>
        <w:spacing w:line="700" w:lineRule="exact"/>
        <w:ind w:firstLine="1440" w:firstLineChars="450"/>
        <w:rPr>
          <w:rFonts w:ascii="楷体_GB2312" w:eastAsia="楷体_GB2312" w:cs="楷体_GB2312"/>
          <w:color w:val="000000"/>
          <w:sz w:val="32"/>
          <w:szCs w:val="32"/>
          <w:u w:val="single"/>
        </w:rPr>
      </w:pPr>
      <w:r>
        <w:rPr>
          <w:rFonts w:hint="eastAsia" w:ascii="楷体_GB2312" w:hAnsi="Calibri" w:eastAsia="楷体_GB2312" w:cs="楷体_GB2312"/>
          <w:color w:val="000000"/>
          <w:kern w:val="2"/>
          <w:sz w:val="32"/>
          <w:szCs w:val="32"/>
        </w:rPr>
        <w:t>企业填表时间</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年</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u w:val="single"/>
          <w:lang w:val="en-US" w:eastAsia="zh-CN"/>
        </w:rPr>
        <w:t xml:space="preserve"> </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月</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u w:val="single"/>
          <w:lang w:val="en-US" w:eastAsia="zh-CN"/>
        </w:rPr>
        <w:t xml:space="preserve"> </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日</w:t>
      </w:r>
    </w:p>
    <w:p>
      <w:pPr>
        <w:widowControl w:val="0"/>
        <w:spacing w:line="700" w:lineRule="exact"/>
        <w:ind w:firstLine="720"/>
        <w:rPr>
          <w:rFonts w:ascii="楷体_GB2312" w:eastAsia="楷体_GB2312" w:cs="楷体_GB2312"/>
          <w:color w:val="000000"/>
          <w:sz w:val="36"/>
          <w:szCs w:val="36"/>
        </w:rPr>
      </w:pPr>
      <w:r>
        <w:rPr>
          <w:rFonts w:hint="eastAsia" w:ascii="楷体_GB2312" w:hAnsi="Calibri" w:eastAsia="楷体_GB2312" w:cs="楷体_GB2312"/>
          <w:color w:val="000000"/>
          <w:kern w:val="2"/>
          <w:sz w:val="36"/>
          <w:szCs w:val="36"/>
        </w:rPr>
        <w:t xml:space="preserve"> </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市级工商联</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（公章）</w:t>
      </w:r>
    </w:p>
    <w:p>
      <w:pPr>
        <w:widowControl w:val="0"/>
        <w:spacing w:line="700" w:lineRule="exact"/>
        <w:ind w:firstLine="64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 xml:space="preserve"> </w:t>
      </w:r>
    </w:p>
    <w:p>
      <w:pPr>
        <w:widowControl w:val="0"/>
        <w:tabs>
          <w:tab w:val="left" w:pos="3546"/>
        </w:tabs>
        <w:spacing w:line="520" w:lineRule="atLeast"/>
        <w:ind w:firstLine="1285" w:firstLineChars="400"/>
        <w:rPr>
          <w:rFonts w:ascii="楷体_GB2312" w:eastAsia="楷体_GB2312" w:cs="楷体_GB2312"/>
          <w:b/>
          <w:color w:val="000000"/>
          <w:sz w:val="32"/>
          <w:szCs w:val="32"/>
        </w:rPr>
      </w:pPr>
      <w:r>
        <w:rPr>
          <w:rFonts w:hint="eastAsia" w:ascii="楷体_GB2312" w:hAnsi="Calibri" w:eastAsia="楷体_GB2312" w:cs="楷体_GB2312"/>
          <w:b/>
          <w:color w:val="000000"/>
          <w:kern w:val="2"/>
          <w:sz w:val="32"/>
          <w:szCs w:val="32"/>
        </w:rPr>
        <w:t xml:space="preserve"> </w:t>
      </w:r>
      <w:r>
        <w:rPr>
          <w:rFonts w:hint="eastAsia" w:ascii="楷体_GB2312" w:hAnsi="Calibri" w:eastAsia="楷体_GB2312" w:cs="楷体_GB2312"/>
          <w:b/>
          <w:color w:val="000000"/>
          <w:kern w:val="2"/>
          <w:sz w:val="32"/>
          <w:szCs w:val="32"/>
        </w:rPr>
        <w:tab/>
      </w:r>
    </w:p>
    <w:p>
      <w:pPr>
        <w:widowControl w:val="0"/>
        <w:tabs>
          <w:tab w:val="left" w:pos="3546"/>
        </w:tabs>
        <w:spacing w:line="520" w:lineRule="atLeast"/>
        <w:ind w:firstLine="1285" w:firstLineChars="400"/>
        <w:rPr>
          <w:rFonts w:ascii="楷体_GB2312" w:eastAsia="楷体_GB2312" w:cs="楷体_GB2312"/>
          <w:b/>
          <w:color w:val="000000"/>
          <w:sz w:val="32"/>
          <w:szCs w:val="32"/>
        </w:rPr>
      </w:pPr>
    </w:p>
    <w:p>
      <w:pPr>
        <w:widowControl w:val="0"/>
        <w:tabs>
          <w:tab w:val="left" w:pos="3546"/>
        </w:tabs>
        <w:spacing w:line="400" w:lineRule="exact"/>
        <w:ind w:firstLine="1285" w:firstLineChars="400"/>
        <w:rPr>
          <w:rFonts w:ascii="楷体_GB2312" w:eastAsia="楷体_GB2312" w:cs="楷体_GB2312"/>
          <w:b/>
          <w:color w:val="000000"/>
          <w:sz w:val="32"/>
          <w:szCs w:val="32"/>
        </w:rPr>
      </w:pPr>
    </w:p>
    <w:p>
      <w:pPr>
        <w:widowControl w:val="0"/>
        <w:spacing w:line="600" w:lineRule="exact"/>
        <w:ind w:firstLine="0" w:firstLineChars="0"/>
        <w:jc w:val="center"/>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安徽省工商业联合会制表</w:t>
      </w:r>
    </w:p>
    <w:p>
      <w:pPr>
        <w:widowControl w:val="0"/>
        <w:spacing w:line="600" w:lineRule="exact"/>
        <w:ind w:firstLine="0" w:firstLineChars="0"/>
        <w:jc w:val="center"/>
        <w:rPr>
          <w:rFonts w:ascii="黑体" w:hAnsi="Calibri" w:eastAsia="黑体" w:cs="黑体"/>
          <w:color w:val="000000"/>
          <w:kern w:val="2"/>
          <w:sz w:val="32"/>
          <w:szCs w:val="32"/>
        </w:rPr>
      </w:pPr>
      <w:r>
        <w:rPr>
          <w:rFonts w:hint="eastAsia" w:ascii="楷体_GB2312" w:hAnsi="Calibri" w:eastAsia="楷体_GB2312" w:cs="楷体_GB2312"/>
          <w:color w:val="000000"/>
          <w:kern w:val="2"/>
          <w:sz w:val="32"/>
          <w:szCs w:val="32"/>
        </w:rPr>
        <w:t>202</w:t>
      </w:r>
      <w:r>
        <w:rPr>
          <w:rFonts w:hint="eastAsia" w:ascii="楷体_GB2312" w:hAnsi="Calibri" w:eastAsia="楷体_GB2312" w:cs="楷体_GB2312"/>
          <w:color w:val="000000"/>
          <w:kern w:val="2"/>
          <w:sz w:val="32"/>
          <w:szCs w:val="32"/>
          <w:lang w:val="en-US" w:eastAsia="zh-CN"/>
        </w:rPr>
        <w:t>2</w:t>
      </w:r>
      <w:r>
        <w:rPr>
          <w:rFonts w:hint="eastAsia" w:ascii="楷体_GB2312" w:hAnsi="Calibri" w:eastAsia="楷体_GB2312" w:cs="楷体_GB2312"/>
          <w:color w:val="000000"/>
          <w:kern w:val="2"/>
          <w:sz w:val="32"/>
          <w:szCs w:val="32"/>
        </w:rPr>
        <w:t>年</w:t>
      </w:r>
      <w:r>
        <w:rPr>
          <w:rFonts w:hint="eastAsia" w:ascii="楷体_GB2312" w:hAnsi="Calibri" w:eastAsia="楷体_GB2312" w:cs="楷体_GB2312"/>
          <w:color w:val="000000"/>
          <w:kern w:val="2"/>
          <w:sz w:val="32"/>
          <w:szCs w:val="32"/>
          <w:lang w:val="en-US" w:eastAsia="zh-CN"/>
        </w:rPr>
        <w:t>4</w:t>
      </w:r>
      <w:r>
        <w:rPr>
          <w:rFonts w:hint="eastAsia" w:ascii="楷体_GB2312" w:hAnsi="Calibri" w:eastAsia="楷体_GB2312" w:cs="楷体_GB2312"/>
          <w:color w:val="000000"/>
          <w:kern w:val="2"/>
          <w:sz w:val="32"/>
          <w:szCs w:val="32"/>
        </w:rPr>
        <w:t>月</w:t>
      </w:r>
      <w:bookmarkStart w:id="0" w:name="_Toc28515_WPSOffice_Type3"/>
      <w:bookmarkEnd w:id="0"/>
      <w:r>
        <w:rPr>
          <w:rFonts w:hint="eastAsia" w:ascii="黑体" w:hAnsi="Calibri" w:eastAsia="黑体" w:cs="黑体"/>
          <w:color w:val="000000"/>
          <w:kern w:val="2"/>
          <w:sz w:val="32"/>
          <w:szCs w:val="32"/>
        </w:rPr>
        <w:br w:type="page"/>
      </w:r>
    </w:p>
    <w:p>
      <w:pPr>
        <w:widowControl w:val="0"/>
        <w:ind w:firstLine="0" w:firstLineChars="0"/>
        <w:jc w:val="center"/>
        <w:rPr>
          <w:rFonts w:ascii="黑体" w:hAnsi="Calibri" w:eastAsia="黑体" w:cs="黑体"/>
          <w:color w:val="000000"/>
          <w:sz w:val="32"/>
          <w:szCs w:val="32"/>
        </w:rPr>
      </w:pPr>
      <w:r>
        <w:rPr>
          <w:rFonts w:hint="eastAsia" w:ascii="黑体" w:hAnsi="Calibri" w:eastAsia="黑体" w:cs="黑体"/>
          <w:color w:val="000000"/>
          <w:kern w:val="2"/>
          <w:sz w:val="32"/>
          <w:szCs w:val="32"/>
        </w:rPr>
        <w:t>目  录</w:t>
      </w:r>
    </w:p>
    <w:p>
      <w:pPr>
        <w:widowControl w:val="0"/>
        <w:ind w:firstLine="0" w:firstLineChars="0"/>
        <w:jc w:val="center"/>
        <w:rPr>
          <w:rFonts w:ascii="黑体" w:hAnsi="Calibri" w:eastAsia="黑体" w:cs="黑体"/>
          <w:color w:val="000000"/>
          <w:sz w:val="32"/>
          <w:szCs w:val="32"/>
        </w:rPr>
      </w:pPr>
    </w:p>
    <w:p>
      <w:pPr>
        <w:pStyle w:val="14"/>
        <w:widowControl w:val="0"/>
        <w:tabs>
          <w:tab w:val="right" w:leader="dot" w:pos="8730"/>
        </w:tabs>
        <w:spacing w:before="0" w:beforeAutospacing="0" w:after="0" w:afterAutospacing="0" w:line="600" w:lineRule="exact"/>
        <w:ind w:firstLine="0" w:firstLineChars="0"/>
        <w:jc w:val="left"/>
        <w:rPr>
          <w:rFonts w:hint="eastAsia" w:ascii="仿宋_GB2312" w:hAnsi="仿宋_GB2312" w:cs="仿宋_GB2312"/>
          <w:sz w:val="32"/>
          <w:szCs w:val="32"/>
        </w:rPr>
      </w:pPr>
      <w:bookmarkStart w:id="1" w:name="_Toc1685_WPSOffice_Type1"/>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"file:///C:\\Users\\Administrator\\Desktop\\关于开展2020年度安徽省上规模民营企业调研及百强排序活动的通知.doc" \l "_Toc4135_WPSOffice_Level1" </w:instrText>
      </w:r>
      <w:r>
        <w:rPr>
          <w:rFonts w:hint="eastAsia" w:ascii="仿宋_GB2312" w:hAnsi="仿宋_GB2312" w:cs="仿宋_GB2312"/>
          <w:sz w:val="32"/>
          <w:szCs w:val="32"/>
        </w:rPr>
        <w:fldChar w:fldCharType="separate"/>
      </w:r>
      <w:r>
        <w:rPr>
          <w:rStyle w:val="22"/>
          <w:rFonts w:hint="eastAsia" w:ascii="仿宋_GB2312" w:hAnsi="仿宋_GB2312" w:cs="仿宋_GB2312"/>
          <w:color w:val="000000"/>
          <w:sz w:val="32"/>
          <w:szCs w:val="32"/>
          <w:u w:val="none"/>
        </w:rPr>
        <w:t>一、国内外有效专利（202</w:t>
      </w:r>
      <w:r>
        <w:rPr>
          <w:rStyle w:val="22"/>
          <w:rFonts w:hint="eastAsia" w:ascii="仿宋_GB2312" w:hAnsi="仿宋_GB2312" w:cs="仿宋_GB2312"/>
          <w:color w:val="000000"/>
          <w:sz w:val="32"/>
          <w:szCs w:val="32"/>
          <w:u w:val="none"/>
          <w:lang w:val="en-US" w:eastAsia="zh-CN"/>
        </w:rPr>
        <w:t>1</w:t>
      </w:r>
      <w:r>
        <w:rPr>
          <w:rStyle w:val="22"/>
          <w:rFonts w:hint="eastAsia" w:ascii="仿宋_GB2312" w:hAnsi="仿宋_GB2312" w:cs="仿宋_GB2312"/>
          <w:color w:val="000000"/>
          <w:sz w:val="32"/>
          <w:szCs w:val="32"/>
          <w:u w:val="none"/>
        </w:rPr>
        <w:t>年度）</w:t>
      </w:r>
      <w:r>
        <w:rPr>
          <w:rFonts w:hint="eastAsia" w:ascii="仿宋_GB2312" w:hAnsi="仿宋_GB2312" w:cs="仿宋_GB2312"/>
          <w:sz w:val="32"/>
          <w:szCs w:val="32"/>
        </w:rPr>
        <w:fldChar w:fldCharType="end"/>
      </w:r>
    </w:p>
    <w:p>
      <w:pPr>
        <w:pStyle w:val="14"/>
        <w:widowControl w:val="0"/>
        <w:tabs>
          <w:tab w:val="right" w:leader="dot" w:pos="8730"/>
        </w:tabs>
        <w:spacing w:before="0" w:beforeAutospacing="0" w:after="0" w:afterAutospacing="0" w:line="600" w:lineRule="exact"/>
        <w:ind w:firstLine="0" w:firstLineChars="0"/>
        <w:jc w:val="left"/>
        <w:rPr>
          <w:rFonts w:ascii="仿宋_GB2312" w:hAnsi="仿宋_GB2312" w:cs="仿宋_GB2312"/>
          <w:color w:val="000000"/>
          <w:sz w:val="32"/>
          <w:szCs w:val="32"/>
        </w:rPr>
      </w:pPr>
      <w:r>
        <w:fldChar w:fldCharType="begin"/>
      </w:r>
      <w:r>
        <w:instrText xml:space="preserve"> HYPERLINK "file:///C:\\Users\\Administrator\\Desktop\\关于开展2020年度安徽省上规模民营企业调研及百强排序活动的通知.doc" \l "_Toc15176_WPSOffice_Level1" </w:instrText>
      </w:r>
      <w:r>
        <w:fldChar w:fldCharType="separate"/>
      </w:r>
      <w:r>
        <w:rPr>
          <w:rStyle w:val="22"/>
          <w:rFonts w:hint="eastAsia" w:ascii="仿宋_GB2312" w:hAnsi="仿宋_GB2312" w:cs="仿宋_GB2312"/>
          <w:color w:val="000000"/>
          <w:sz w:val="32"/>
          <w:szCs w:val="32"/>
          <w:u w:val="none"/>
        </w:rPr>
        <w:t>二、国内外有效商标（202</w:t>
      </w:r>
      <w:r>
        <w:rPr>
          <w:rStyle w:val="22"/>
          <w:rFonts w:hint="eastAsia" w:ascii="仿宋_GB2312" w:hAnsi="仿宋_GB2312" w:cs="仿宋_GB2312"/>
          <w:color w:val="000000"/>
          <w:sz w:val="32"/>
          <w:szCs w:val="32"/>
          <w:u w:val="none"/>
          <w:lang w:val="en-US" w:eastAsia="zh-CN"/>
        </w:rPr>
        <w:t>1</w:t>
      </w:r>
      <w:r>
        <w:rPr>
          <w:rStyle w:val="22"/>
          <w:rFonts w:hint="eastAsia" w:ascii="仿宋_GB2312" w:hAnsi="仿宋_GB2312" w:cs="仿宋_GB2312"/>
          <w:color w:val="000000"/>
          <w:sz w:val="32"/>
          <w:szCs w:val="32"/>
          <w:u w:val="none"/>
        </w:rPr>
        <w:t>年度）</w:t>
      </w:r>
      <w:r>
        <w:rPr>
          <w:rStyle w:val="22"/>
          <w:rFonts w:hint="eastAsia" w:ascii="仿宋_GB2312" w:hAnsi="仿宋_GB2312" w:cs="仿宋_GB2312"/>
          <w:color w:val="000000"/>
          <w:sz w:val="32"/>
          <w:szCs w:val="32"/>
          <w:u w:val="none"/>
        </w:rPr>
        <w:fldChar w:fldCharType="end"/>
      </w:r>
    </w:p>
    <w:p>
      <w:pPr>
        <w:pStyle w:val="14"/>
        <w:widowControl w:val="0"/>
        <w:tabs>
          <w:tab w:val="right" w:leader="dot" w:pos="8730"/>
        </w:tabs>
        <w:spacing w:before="0" w:beforeAutospacing="0" w:after="0" w:afterAutospacing="0" w:line="600" w:lineRule="exact"/>
        <w:ind w:firstLine="0" w:firstLineChars="0"/>
        <w:jc w:val="left"/>
        <w:rPr>
          <w:rFonts w:ascii="仿宋_GB2312" w:hAnsi="仿宋_GB2312" w:cs="仿宋_GB2312"/>
          <w:color w:val="000000"/>
          <w:sz w:val="32"/>
          <w:szCs w:val="32"/>
        </w:rPr>
      </w:pPr>
      <w:r>
        <w:fldChar w:fldCharType="begin"/>
      </w:r>
      <w:r>
        <w:instrText xml:space="preserve"> HYPERLINK "file:///C:\\Users\\Administrator\\Desktop\\关于开展2020年度安徽省上规模民营企业调研及百强排序活动的通知.doc" \l "_Toc29279_WPSOffice_Level1" </w:instrText>
      </w:r>
      <w:r>
        <w:fldChar w:fldCharType="separate"/>
      </w:r>
      <w:r>
        <w:rPr>
          <w:rStyle w:val="22"/>
          <w:rFonts w:hint="eastAsia" w:ascii="仿宋_GB2312" w:hAnsi="仿宋_GB2312" w:cs="仿宋_GB2312"/>
          <w:color w:val="000000"/>
          <w:sz w:val="32"/>
          <w:szCs w:val="32"/>
          <w:u w:val="none"/>
        </w:rPr>
        <w:t>三、主编/参编国际、国家或行业标准（202</w:t>
      </w:r>
      <w:r>
        <w:rPr>
          <w:rStyle w:val="22"/>
          <w:rFonts w:hint="eastAsia" w:ascii="仿宋_GB2312" w:hAnsi="仿宋_GB2312" w:cs="仿宋_GB2312"/>
          <w:color w:val="000000"/>
          <w:sz w:val="32"/>
          <w:szCs w:val="32"/>
          <w:u w:val="none"/>
          <w:lang w:val="en-US" w:eastAsia="zh-CN"/>
        </w:rPr>
        <w:t>1</w:t>
      </w:r>
      <w:r>
        <w:rPr>
          <w:rStyle w:val="22"/>
          <w:rFonts w:hint="eastAsia" w:ascii="仿宋_GB2312" w:hAnsi="仿宋_GB2312" w:cs="仿宋_GB2312"/>
          <w:color w:val="000000"/>
          <w:sz w:val="32"/>
          <w:szCs w:val="32"/>
          <w:u w:val="none"/>
        </w:rPr>
        <w:t>年度）</w:t>
      </w:r>
      <w:r>
        <w:rPr>
          <w:rStyle w:val="22"/>
          <w:rFonts w:hint="eastAsia" w:ascii="仿宋_GB2312" w:hAnsi="仿宋_GB2312" w:cs="仿宋_GB2312"/>
          <w:color w:val="000000"/>
          <w:sz w:val="32"/>
          <w:szCs w:val="32"/>
          <w:u w:val="none"/>
        </w:rPr>
        <w:fldChar w:fldCharType="end"/>
      </w:r>
    </w:p>
    <w:p>
      <w:pPr>
        <w:pStyle w:val="14"/>
        <w:widowControl w:val="0"/>
        <w:tabs>
          <w:tab w:val="right" w:leader="dot" w:pos="8730"/>
        </w:tabs>
        <w:spacing w:before="0" w:beforeAutospacing="0" w:after="0" w:afterAutospacing="0" w:line="600" w:lineRule="exact"/>
        <w:ind w:firstLine="0" w:firstLineChars="0"/>
        <w:jc w:val="left"/>
        <w:rPr>
          <w:rStyle w:val="22"/>
          <w:rFonts w:ascii="仿宋_GB2312" w:hAnsi="仿宋_GB2312" w:cs="仿宋_GB2312"/>
          <w:color w:val="000000"/>
          <w:sz w:val="32"/>
          <w:szCs w:val="32"/>
          <w:u w:val="none"/>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"file:///C:\\Users\\Administrator\\Desktop\\关于开展2020年度安徽省上规模民营企业调研及百强排序活动的通知.doc" \l "_Toc27738_WPSOffice_Level1" </w:instrText>
      </w:r>
      <w:r>
        <w:rPr>
          <w:rFonts w:hint="eastAsia" w:ascii="仿宋_GB2312" w:hAnsi="仿宋_GB2312" w:cs="仿宋_GB2312"/>
          <w:sz w:val="32"/>
          <w:szCs w:val="32"/>
        </w:rPr>
        <w:fldChar w:fldCharType="separate"/>
      </w:r>
      <w:r>
        <w:rPr>
          <w:rStyle w:val="22"/>
          <w:rFonts w:hint="eastAsia" w:ascii="仿宋_GB2312" w:hAnsi="仿宋_GB2312" w:cs="仿宋_GB2312"/>
          <w:color w:val="000000"/>
          <w:sz w:val="32"/>
          <w:szCs w:val="32"/>
          <w:u w:val="none"/>
        </w:rPr>
        <w:t>四、企业技术中心、实验室获得有关部门认定情况（有效期内）</w:t>
      </w:r>
    </w:p>
    <w:p>
      <w:pPr>
        <w:pStyle w:val="14"/>
        <w:widowControl w:val="0"/>
        <w:tabs>
          <w:tab w:val="right" w:leader="dot" w:pos="8730"/>
        </w:tabs>
        <w:spacing w:before="0" w:beforeAutospacing="0" w:after="0" w:afterAutospacing="0" w:line="600" w:lineRule="exact"/>
        <w:ind w:firstLine="640"/>
        <w:jc w:val="left"/>
        <w:rPr>
          <w:rFonts w:ascii="仿宋_GB2312" w:hAnsi="仿宋_GB2312" w:cs="仿宋_GB2312"/>
          <w:color w:val="000000"/>
          <w:sz w:val="32"/>
          <w:szCs w:val="32"/>
        </w:rPr>
      </w:pPr>
      <w:r>
        <w:rPr>
          <w:rFonts w:hint="eastAsia" w:ascii="仿宋_GB2312" w:hAnsi="仿宋_GB2312" w:cs="仿宋_GB2312"/>
          <w:sz w:val="32"/>
          <w:szCs w:val="32"/>
        </w:rPr>
        <w:fldChar w:fldCharType="end"/>
      </w:r>
      <w:bookmarkEnd w:id="1"/>
    </w:p>
    <w:p>
      <w:pPr>
        <w:pStyle w:val="14"/>
        <w:widowControl w:val="0"/>
        <w:tabs>
          <w:tab w:val="right" w:leader="dot" w:pos="8730"/>
        </w:tabs>
        <w:spacing w:before="0" w:beforeAutospacing="0" w:after="0" w:afterAutospacing="0"/>
        <w:ind w:firstLine="640"/>
        <w:jc w:val="left"/>
        <w:rPr>
          <w:rFonts w:ascii="仿宋_GB2312" w:hAnsi="仿宋_GB2312" w:cs="仿宋_GB2312"/>
          <w:color w:val="000000"/>
          <w:sz w:val="32"/>
          <w:szCs w:val="32"/>
        </w:rPr>
      </w:pPr>
    </w:p>
    <w:p>
      <w:pPr>
        <w:widowControl w:val="0"/>
        <w:ind w:firstLine="640"/>
        <w:rPr>
          <w:rFonts w:ascii="仿宋_GB2312" w:hAnsi="仿宋_GB2312" w:cs="仿宋_GB2312"/>
          <w:color w:val="000000"/>
          <w:sz w:val="32"/>
          <w:szCs w:val="32"/>
        </w:rPr>
        <w:sectPr>
          <w:type w:val="continuous"/>
          <w:pgSz w:w="11906" w:h="16838"/>
          <w:pgMar w:top="1588" w:right="1077" w:bottom="1588" w:left="1077" w:header="851" w:footer="992" w:gutter="0"/>
          <w:pgNumType w:fmt="decimal"/>
          <w:cols w:space="0" w:num="1"/>
          <w:docGrid w:type="lines" w:linePitch="390" w:charSpace="0"/>
        </w:sectPr>
      </w:pPr>
    </w:p>
    <w:p>
      <w:pPr>
        <w:widowControl w:val="0"/>
        <w:spacing w:afterLines="50" w:line="600" w:lineRule="exact"/>
        <w:ind w:firstLine="0" w:firstLineChars="0"/>
        <w:jc w:val="left"/>
        <w:rPr>
          <w:rFonts w:ascii="黑体" w:hAnsi="Calibri" w:eastAsia="黑体" w:cs="黑体"/>
          <w:color w:val="000000"/>
          <w:kern w:val="2"/>
          <w:sz w:val="32"/>
          <w:szCs w:val="32"/>
        </w:rPr>
      </w:pPr>
      <w:bookmarkStart w:id="2" w:name="_Toc4135_WPSOffice_Level1"/>
      <w:r>
        <w:rPr>
          <w:rFonts w:hint="eastAsia" w:ascii="黑体" w:hAnsi="Calibri" w:eastAsia="黑体" w:cs="黑体"/>
          <w:color w:val="000000"/>
          <w:kern w:val="2"/>
          <w:sz w:val="32"/>
          <w:szCs w:val="32"/>
        </w:rPr>
        <w:t>一、国内外有效专利（仅填写202</w:t>
      </w:r>
      <w:r>
        <w:rPr>
          <w:rFonts w:hint="eastAsia" w:ascii="黑体" w:hAnsi="Calibri" w:eastAsia="黑体" w:cs="黑体"/>
          <w:color w:val="000000"/>
          <w:kern w:val="2"/>
          <w:sz w:val="32"/>
          <w:szCs w:val="32"/>
          <w:lang w:val="en-US" w:eastAsia="zh-CN"/>
        </w:rPr>
        <w:t>1</w:t>
      </w:r>
      <w:r>
        <w:rPr>
          <w:rFonts w:hint="eastAsia" w:ascii="黑体" w:hAnsi="Calibri" w:eastAsia="黑体" w:cs="黑体"/>
          <w:color w:val="000000"/>
          <w:kern w:val="2"/>
          <w:sz w:val="32"/>
          <w:szCs w:val="32"/>
        </w:rPr>
        <w:t>年度材料）</w:t>
      </w:r>
      <w:bookmarkEnd w:id="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bookmarkStart w:id="3" w:name="_Toc7276_WPSOffice_Level2"/>
            <w:r>
              <w:rPr>
                <w:rFonts w:hint="eastAsia" w:ascii="仿宋_GB2312" w:hAnsi="Calibri" w:cs="仿宋_GB2312"/>
                <w:color w:val="000000"/>
                <w:kern w:val="2"/>
                <w:sz w:val="24"/>
              </w:rPr>
              <w:t>序号</w:t>
            </w:r>
            <w:bookmarkEnd w:id="3"/>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专利名称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bl>
    <w:p>
      <w:pPr>
        <w:widowControl w:val="0"/>
        <w:ind w:firstLine="0" w:firstLineChars="0"/>
        <w:jc w:val="center"/>
        <w:rPr>
          <w:rFonts w:ascii="仿宋_GB2312" w:hAnsi="Calibri" w:cs="仿宋_GB2312"/>
          <w:color w:val="000000"/>
          <w:kern w:val="2"/>
          <w:szCs w:val="28"/>
        </w:rPr>
      </w:pPr>
      <w:bookmarkStart w:id="4" w:name="_Toc28515_WPSOffice_Level2"/>
      <w:bookmarkEnd w:id="4"/>
      <w:r>
        <w:rPr>
          <w:rFonts w:hint="eastAsia" w:ascii="仿宋_GB2312" w:hAnsi="Calibri" w:cs="仿宋_GB2312"/>
          <w:color w:val="000000"/>
          <w:kern w:val="2"/>
          <w:szCs w:val="28"/>
        </w:rPr>
        <w:t>（插入证明材料扫描或复印图片）</w:t>
      </w:r>
    </w:p>
    <w:p>
      <w:pPr>
        <w:widowControl w:val="0"/>
        <w:spacing w:line="600" w:lineRule="exact"/>
        <w:ind w:firstLine="640"/>
        <w:jc w:val="left"/>
        <w:rPr>
          <w:rFonts w:ascii="仿宋_GB2312" w:cs="仿宋_GB2312"/>
          <w:color w:val="000000"/>
          <w:sz w:val="32"/>
          <w:szCs w:val="32"/>
        </w:rPr>
      </w:pPr>
      <w:r>
        <w:rPr>
          <w:rFonts w:hint="eastAsia" w:ascii="仿宋_GB2312" w:hAnsi="Calibri" w:cs="仿宋_GB2312"/>
          <w:color w:val="000000"/>
          <w:kern w:val="2"/>
          <w:sz w:val="32"/>
          <w:szCs w:val="32"/>
        </w:rPr>
        <w:t xml:space="preserve"> </w:t>
      </w:r>
    </w:p>
    <w:p>
      <w:pPr>
        <w:widowControl w:val="0"/>
        <w:spacing w:afterLines="50" w:line="600" w:lineRule="exact"/>
        <w:ind w:firstLine="0" w:firstLineChars="0"/>
        <w:jc w:val="left"/>
        <w:rPr>
          <w:rFonts w:ascii="黑体" w:hAnsi="Calibri" w:eastAsia="黑体" w:cs="黑体"/>
          <w:color w:val="000000"/>
          <w:kern w:val="2"/>
          <w:sz w:val="32"/>
          <w:szCs w:val="32"/>
        </w:rPr>
      </w:pPr>
      <w:bookmarkStart w:id="5" w:name="_Toc28515_WPSOffice_Level1"/>
      <w:bookmarkEnd w:id="5"/>
      <w:bookmarkStart w:id="6" w:name="_Toc15176_WPSOffice_Level1"/>
      <w:r>
        <w:rPr>
          <w:rFonts w:hint="eastAsia" w:ascii="黑体" w:hAnsi="Calibri" w:eastAsia="黑体" w:cs="黑体"/>
          <w:color w:val="000000"/>
          <w:kern w:val="2"/>
          <w:sz w:val="32"/>
          <w:szCs w:val="32"/>
        </w:rPr>
        <w:t>二、国内外有效商标</w:t>
      </w:r>
      <w:bookmarkEnd w:id="6"/>
      <w:r>
        <w:rPr>
          <w:rFonts w:hint="eastAsia" w:ascii="黑体" w:hAnsi="Calibri" w:eastAsia="黑体" w:cs="黑体"/>
          <w:color w:val="000000"/>
          <w:kern w:val="2"/>
          <w:sz w:val="32"/>
          <w:szCs w:val="32"/>
        </w:rPr>
        <w:t>（仅填写202</w:t>
      </w:r>
      <w:r>
        <w:rPr>
          <w:rFonts w:hint="eastAsia" w:ascii="黑体" w:hAnsi="Calibri" w:eastAsia="黑体" w:cs="黑体"/>
          <w:color w:val="000000"/>
          <w:kern w:val="2"/>
          <w:sz w:val="32"/>
          <w:szCs w:val="32"/>
          <w:lang w:val="en-US" w:eastAsia="zh-CN"/>
        </w:rPr>
        <w:t>1</w:t>
      </w:r>
      <w:r>
        <w:rPr>
          <w:rFonts w:hint="eastAsia" w:ascii="黑体" w:hAnsi="Calibri" w:eastAsia="黑体" w:cs="黑体"/>
          <w:color w:val="000000"/>
          <w:kern w:val="2"/>
          <w:sz w:val="32"/>
          <w:szCs w:val="32"/>
        </w:rPr>
        <w:t>年度材料）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商标名称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bookmarkStart w:id="7" w:name="_Toc22367_WPSOffice_Level2"/>
      <w:bookmarkEnd w:id="7"/>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rFonts w:ascii="仿宋_GB2312" w:cs="仿宋_GB2312"/>
          <w:color w:val="000000"/>
          <w:szCs w:val="28"/>
        </w:rPr>
      </w:pPr>
      <w:r>
        <w:rPr>
          <w:rFonts w:hint="eastAsia" w:ascii="仿宋_GB2312" w:hAnsi="Calibri" w:cs="仿宋_GB2312"/>
          <w:color w:val="000000"/>
          <w:kern w:val="2"/>
          <w:szCs w:val="28"/>
        </w:rPr>
        <w:t xml:space="preserve"> </w:t>
      </w:r>
    </w:p>
    <w:p>
      <w:pPr>
        <w:widowControl w:val="0"/>
        <w:spacing w:afterLines="50" w:line="600" w:lineRule="exact"/>
        <w:ind w:firstLine="0" w:firstLineChars="0"/>
        <w:jc w:val="left"/>
        <w:rPr>
          <w:rFonts w:ascii="黑体" w:hAnsi="Calibri" w:eastAsia="黑体" w:cs="黑体"/>
          <w:color w:val="000000"/>
          <w:kern w:val="2"/>
          <w:sz w:val="32"/>
          <w:szCs w:val="32"/>
        </w:rPr>
      </w:pPr>
      <w:bookmarkStart w:id="8" w:name="_Toc22367_WPSOffice_Level1"/>
      <w:bookmarkEnd w:id="8"/>
      <w:bookmarkStart w:id="9" w:name="_Toc29279_WPSOffice_Level1"/>
      <w:r>
        <w:rPr>
          <w:rFonts w:hint="eastAsia" w:ascii="黑体" w:hAnsi="Calibri" w:eastAsia="黑体" w:cs="黑体"/>
          <w:color w:val="000000"/>
          <w:kern w:val="2"/>
          <w:sz w:val="32"/>
          <w:szCs w:val="32"/>
        </w:rPr>
        <w:t>三、主编/参编国际、国家或行业标准</w:t>
      </w:r>
      <w:bookmarkEnd w:id="9"/>
      <w:r>
        <w:rPr>
          <w:rFonts w:hint="eastAsia" w:ascii="黑体" w:hAnsi="Calibri" w:eastAsia="黑体" w:cs="黑体"/>
          <w:color w:val="000000"/>
          <w:kern w:val="2"/>
          <w:sz w:val="32"/>
          <w:szCs w:val="32"/>
        </w:rPr>
        <w:t>（仅填写202</w:t>
      </w:r>
      <w:r>
        <w:rPr>
          <w:rFonts w:hint="eastAsia" w:ascii="黑体" w:hAnsi="Calibri" w:eastAsia="黑体" w:cs="黑体"/>
          <w:color w:val="000000"/>
          <w:kern w:val="2"/>
          <w:sz w:val="32"/>
          <w:szCs w:val="32"/>
          <w:lang w:val="en-US" w:eastAsia="zh-CN"/>
        </w:rPr>
        <w:t>1</w:t>
      </w:r>
      <w:r>
        <w:rPr>
          <w:rFonts w:hint="eastAsia" w:ascii="黑体" w:hAnsi="Calibri" w:eastAsia="黑体" w:cs="黑体"/>
          <w:color w:val="000000"/>
          <w:kern w:val="2"/>
          <w:sz w:val="32"/>
          <w:szCs w:val="32"/>
        </w:rPr>
        <w:t>年度材料）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标准名称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（行业/国内/国际）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r>
        <w:rPr>
          <w:rFonts w:hint="eastAsia" w:ascii="仿宋_GB2312" w:hAnsi="Calibri" w:cs="仿宋_GB2312"/>
          <w:color w:val="000000"/>
          <w:kern w:val="2"/>
          <w:szCs w:val="28"/>
        </w:rPr>
        <w:t xml:space="preserve"> </w:t>
      </w:r>
      <w:bookmarkStart w:id="10" w:name="_Toc29766_WPSOffice_Level2"/>
      <w:bookmarkEnd w:id="10"/>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rFonts w:ascii="仿宋_GB2312" w:cs="仿宋_GB2312"/>
          <w:color w:val="000000"/>
          <w:szCs w:val="28"/>
        </w:rPr>
      </w:pPr>
      <w:r>
        <w:rPr>
          <w:rFonts w:hint="eastAsia" w:ascii="仿宋_GB2312" w:hAnsi="Calibri" w:cs="仿宋_GB2312"/>
          <w:color w:val="000000"/>
          <w:kern w:val="2"/>
          <w:szCs w:val="28"/>
        </w:rPr>
        <w:t xml:space="preserve"> </w:t>
      </w:r>
    </w:p>
    <w:p>
      <w:pPr>
        <w:widowControl w:val="0"/>
        <w:spacing w:afterLines="50" w:line="600" w:lineRule="exact"/>
        <w:ind w:firstLine="0" w:firstLineChars="0"/>
        <w:jc w:val="left"/>
        <w:rPr>
          <w:rFonts w:ascii="黑体" w:hAnsi="Calibri" w:eastAsia="黑体" w:cs="黑体"/>
          <w:color w:val="000000"/>
          <w:spacing w:val="-6"/>
          <w:kern w:val="2"/>
          <w:sz w:val="32"/>
          <w:szCs w:val="32"/>
        </w:rPr>
      </w:pPr>
      <w:bookmarkStart w:id="11" w:name="_Toc29766_WPSOffice_Level1"/>
      <w:bookmarkEnd w:id="11"/>
      <w:bookmarkStart w:id="12" w:name="_Toc27738_WPSOffice_Level1"/>
      <w:r>
        <w:rPr>
          <w:rFonts w:hint="eastAsia" w:ascii="黑体" w:hAnsi="Calibri" w:eastAsia="黑体" w:cs="黑体"/>
          <w:color w:val="000000"/>
          <w:spacing w:val="-6"/>
          <w:kern w:val="2"/>
          <w:sz w:val="32"/>
          <w:szCs w:val="32"/>
        </w:rPr>
        <w:t>四、企业技术中心、实验室获得有关部门认定情况（填写有效期内的材料）</w:t>
      </w:r>
      <w:bookmarkEnd w:id="1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企业技术中心、实验室名称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rPr>
                <w:rFonts w:ascii="仿宋_GB2312" w:cs="仿宋_GB2312"/>
                <w:color w:val="000000"/>
                <w:kern w:val="2"/>
                <w:sz w:val="24"/>
              </w:rPr>
            </w:pPr>
            <w:r>
              <w:rPr>
                <w:rFonts w:hint="eastAsia" w:ascii="仿宋_GB2312" w:hAnsi="Calibri" w:cs="仿宋_GB2312"/>
                <w:color w:val="000000"/>
                <w:kern w:val="2"/>
                <w:sz w:val="24"/>
              </w:rPr>
              <w:t>（国家重点实验室/国家工程实验室/国家级企业技术中心/国家工程研究中心）</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bookmarkStart w:id="13" w:name="_Toc6510_WPSOffice_Level2"/>
      <w:bookmarkEnd w:id="13"/>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color w:val="000000"/>
        </w:rPr>
      </w:pPr>
    </w:p>
    <w:p>
      <w:pPr>
        <w:widowControl w:val="0"/>
        <w:spacing w:line="380" w:lineRule="exact"/>
        <w:ind w:firstLine="840" w:firstLineChars="300"/>
        <w:rPr>
          <w:rFonts w:eastAsia="宋体"/>
        </w:rPr>
      </w:pPr>
    </w:p>
    <w:p>
      <w:pPr>
        <w:widowControl w:val="0"/>
        <w:ind w:firstLine="560"/>
      </w:pPr>
    </w:p>
    <w:sectPr>
      <w:pgSz w:w="11906" w:h="16838"/>
      <w:pgMar w:top="1587" w:right="1077" w:bottom="1587" w:left="1077" w:header="851" w:footer="992" w:gutter="0"/>
      <w:pgNumType w:fmt="decimal"/>
      <w:cols w:space="0" w:num="1"/>
      <w:docGrid w:type="lines" w:linePitch="3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FNPMPD+X7759881D">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ind w:firstLine="0" w:firstLineChars="0"/>
    </w:pPr>
    <w:r>
      <w:pict>
        <v:shape id="_x0000_s2051" o:spid="_x0000_s2051" o:spt="202" type="#_x0000_t202" style="position:absolute;left:0pt;margin-top:-10.85pt;height:35.35pt;width:19.2pt;mso-position-horizontal:outside;mso-position-horizontal-relative:margin;z-index:251661312;mso-width-relative:page;mso-height-relative:page;" filled="f" stroked="f" coordsize="21600,21600" o:gfxdata="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BhvBlTZAAAA&#10;CgEAAA8AAAAAAAAAAQAgAAAAIgAAAGRycy9kb3ducmV2LnhtbFBLAQIUABQAAAAIAIdO4kC8vYcJ&#10;xwIAANUFAAAOAAAAAAAAAAEAIAAAACgBAABkcnMvZTJvRG9jLnhtbFBLBQYAAAAABgAGAFkBAABh&#10;BgAAAAA=&#10;">
          <v:path/>
          <v:fill on="f" focussize="0,0"/>
          <v:stroke on="f" weight="0.5pt"/>
          <v:imagedata o:title=""/>
          <o:lock v:ext="edit" aspectratio="f"/>
          <v:textbox inset="0mm,0mm,0mm,0mm">
            <w:txbxContent>
              <w:p>
                <w:pPr>
                  <w:pStyle w:val="10"/>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560"/>
      </w:pPr>
      <w:r>
        <w:separator/>
      </w:r>
    </w:p>
  </w:footnote>
  <w:footnote w:type="continuationSeparator" w:id="3">
    <w:p>
      <w:pPr>
        <w:spacing w:line="240" w:lineRule="auto"/>
        <w:ind w:firstLine="560"/>
      </w:pPr>
      <w:r>
        <w:continuationSeparator/>
      </w:r>
    </w:p>
  </w:footnote>
  <w:footnote w:id="0">
    <w:p>
      <w:pPr>
        <w:pStyle w:val="13"/>
        <w:rPr>
          <w:rFonts w:hint="eastAsia"/>
        </w:rPr>
      </w:pPr>
      <w:r>
        <w:rPr>
          <w:rStyle w:val="24"/>
        </w:rPr>
        <w:footnoteRef/>
      </w:r>
      <w:r>
        <w:rPr>
          <w:rFonts w:hint="eastAsia"/>
        </w:rPr>
        <w:t xml:space="preserve"> 制度性交易成本是指企业因遵循政府制定的各种制度、规章、政策而需要付出的成本，如行政审批、市场监管、知识产权保护、进出口等方面产生的成本。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95"/>
  <w:displayHorizontalDrawingGridEvery w:val="0"/>
  <w:displayVerticalDrawingGridEvery w:val="2"/>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19E"/>
    <w:rsid w:val="00076CE6"/>
    <w:rsid w:val="000B7825"/>
    <w:rsid w:val="000C5780"/>
    <w:rsid w:val="000E6425"/>
    <w:rsid w:val="000E6ADC"/>
    <w:rsid w:val="000F5B12"/>
    <w:rsid w:val="00105A18"/>
    <w:rsid w:val="00117F25"/>
    <w:rsid w:val="00142A2A"/>
    <w:rsid w:val="0017493A"/>
    <w:rsid w:val="001C776F"/>
    <w:rsid w:val="001E7065"/>
    <w:rsid w:val="00222456"/>
    <w:rsid w:val="002237CC"/>
    <w:rsid w:val="0024377B"/>
    <w:rsid w:val="00245DFE"/>
    <w:rsid w:val="002615DC"/>
    <w:rsid w:val="002737EF"/>
    <w:rsid w:val="002F0CEE"/>
    <w:rsid w:val="002F749B"/>
    <w:rsid w:val="003106BF"/>
    <w:rsid w:val="00320247"/>
    <w:rsid w:val="00342434"/>
    <w:rsid w:val="00344887"/>
    <w:rsid w:val="00354985"/>
    <w:rsid w:val="003671EA"/>
    <w:rsid w:val="003678A6"/>
    <w:rsid w:val="00383ACC"/>
    <w:rsid w:val="00383F03"/>
    <w:rsid w:val="00390645"/>
    <w:rsid w:val="0039200F"/>
    <w:rsid w:val="003A148D"/>
    <w:rsid w:val="003A448C"/>
    <w:rsid w:val="003A5472"/>
    <w:rsid w:val="003D0A28"/>
    <w:rsid w:val="003E39E1"/>
    <w:rsid w:val="003E74DB"/>
    <w:rsid w:val="003F2323"/>
    <w:rsid w:val="004271B5"/>
    <w:rsid w:val="00446B9C"/>
    <w:rsid w:val="00466209"/>
    <w:rsid w:val="0049119E"/>
    <w:rsid w:val="004C77AE"/>
    <w:rsid w:val="004C79AA"/>
    <w:rsid w:val="005047EE"/>
    <w:rsid w:val="00505421"/>
    <w:rsid w:val="0052180E"/>
    <w:rsid w:val="00526087"/>
    <w:rsid w:val="00534290"/>
    <w:rsid w:val="005E4F1F"/>
    <w:rsid w:val="00603B6A"/>
    <w:rsid w:val="00620D77"/>
    <w:rsid w:val="00621128"/>
    <w:rsid w:val="00630133"/>
    <w:rsid w:val="00634164"/>
    <w:rsid w:val="006956A9"/>
    <w:rsid w:val="006B052D"/>
    <w:rsid w:val="006B2AF2"/>
    <w:rsid w:val="006B70BD"/>
    <w:rsid w:val="007709B5"/>
    <w:rsid w:val="00771120"/>
    <w:rsid w:val="00783762"/>
    <w:rsid w:val="00793F12"/>
    <w:rsid w:val="007A0ED3"/>
    <w:rsid w:val="007E45D0"/>
    <w:rsid w:val="00837BFB"/>
    <w:rsid w:val="00850295"/>
    <w:rsid w:val="00871061"/>
    <w:rsid w:val="008C46F0"/>
    <w:rsid w:val="008F3740"/>
    <w:rsid w:val="009046B3"/>
    <w:rsid w:val="00920B7C"/>
    <w:rsid w:val="00936B9E"/>
    <w:rsid w:val="00940D63"/>
    <w:rsid w:val="00956D78"/>
    <w:rsid w:val="00963685"/>
    <w:rsid w:val="00972A87"/>
    <w:rsid w:val="00984DF5"/>
    <w:rsid w:val="00994EB0"/>
    <w:rsid w:val="009D0C70"/>
    <w:rsid w:val="009E2DD5"/>
    <w:rsid w:val="00A07846"/>
    <w:rsid w:val="00A25203"/>
    <w:rsid w:val="00A258E0"/>
    <w:rsid w:val="00A260DE"/>
    <w:rsid w:val="00A6485A"/>
    <w:rsid w:val="00A978E1"/>
    <w:rsid w:val="00AA2D33"/>
    <w:rsid w:val="00AB715E"/>
    <w:rsid w:val="00AC5D79"/>
    <w:rsid w:val="00AF1B6E"/>
    <w:rsid w:val="00B0661B"/>
    <w:rsid w:val="00B07727"/>
    <w:rsid w:val="00B11656"/>
    <w:rsid w:val="00B17173"/>
    <w:rsid w:val="00B2657F"/>
    <w:rsid w:val="00B5731A"/>
    <w:rsid w:val="00B650F0"/>
    <w:rsid w:val="00B75027"/>
    <w:rsid w:val="00B90432"/>
    <w:rsid w:val="00B94191"/>
    <w:rsid w:val="00BA1427"/>
    <w:rsid w:val="00BA18B2"/>
    <w:rsid w:val="00BB1D69"/>
    <w:rsid w:val="00BB33C2"/>
    <w:rsid w:val="00BC7568"/>
    <w:rsid w:val="00C01DF1"/>
    <w:rsid w:val="00C23C72"/>
    <w:rsid w:val="00C459D9"/>
    <w:rsid w:val="00C80D50"/>
    <w:rsid w:val="00CE6F4F"/>
    <w:rsid w:val="00D20810"/>
    <w:rsid w:val="00D701A6"/>
    <w:rsid w:val="00DC01B4"/>
    <w:rsid w:val="00DD2AAC"/>
    <w:rsid w:val="00DD5804"/>
    <w:rsid w:val="00DD66E8"/>
    <w:rsid w:val="00DF01B4"/>
    <w:rsid w:val="00E012EB"/>
    <w:rsid w:val="00E34BD7"/>
    <w:rsid w:val="00E4282F"/>
    <w:rsid w:val="00E504A7"/>
    <w:rsid w:val="00E640A2"/>
    <w:rsid w:val="00E959BC"/>
    <w:rsid w:val="00E964FB"/>
    <w:rsid w:val="00EA0133"/>
    <w:rsid w:val="00EA2BAE"/>
    <w:rsid w:val="00EA3353"/>
    <w:rsid w:val="00EA5A0C"/>
    <w:rsid w:val="00EA5AD6"/>
    <w:rsid w:val="00EA7189"/>
    <w:rsid w:val="00EC46FC"/>
    <w:rsid w:val="00EF7D6E"/>
    <w:rsid w:val="00F30A5C"/>
    <w:rsid w:val="00FC13DA"/>
    <w:rsid w:val="02E15085"/>
    <w:rsid w:val="065D5CE3"/>
    <w:rsid w:val="14EE7EE8"/>
    <w:rsid w:val="150713FF"/>
    <w:rsid w:val="196227BF"/>
    <w:rsid w:val="1C4B3532"/>
    <w:rsid w:val="277D4AE8"/>
    <w:rsid w:val="2C5220AF"/>
    <w:rsid w:val="2DF9367E"/>
    <w:rsid w:val="2E2A1A0A"/>
    <w:rsid w:val="2E7B44FE"/>
    <w:rsid w:val="32C96AA1"/>
    <w:rsid w:val="35DF31D6"/>
    <w:rsid w:val="375B6535"/>
    <w:rsid w:val="399A36AF"/>
    <w:rsid w:val="3D3D973C"/>
    <w:rsid w:val="42EC6160"/>
    <w:rsid w:val="46243AE5"/>
    <w:rsid w:val="47FB0116"/>
    <w:rsid w:val="4A382F74"/>
    <w:rsid w:val="52D937D4"/>
    <w:rsid w:val="5877EFBE"/>
    <w:rsid w:val="5B2A0B65"/>
    <w:rsid w:val="5BCD6239"/>
    <w:rsid w:val="5ECF28F5"/>
    <w:rsid w:val="5FFB2890"/>
    <w:rsid w:val="69DD2CD8"/>
    <w:rsid w:val="69FA3EBA"/>
    <w:rsid w:val="6A3BD3AC"/>
    <w:rsid w:val="6C37642E"/>
    <w:rsid w:val="6DAF2F68"/>
    <w:rsid w:val="6EDFEE08"/>
    <w:rsid w:val="6F7EA920"/>
    <w:rsid w:val="6FEDFDE2"/>
    <w:rsid w:val="73144CD2"/>
    <w:rsid w:val="75FF5336"/>
    <w:rsid w:val="77F78227"/>
    <w:rsid w:val="79BA26A1"/>
    <w:rsid w:val="7D1DE3AF"/>
    <w:rsid w:val="7D72599B"/>
    <w:rsid w:val="7DFD9682"/>
    <w:rsid w:val="7ED61415"/>
    <w:rsid w:val="7FEFD2F9"/>
    <w:rsid w:val="AFEAB53C"/>
    <w:rsid w:val="BAFB7F34"/>
    <w:rsid w:val="BB1FD2D9"/>
    <w:rsid w:val="BDDFE1F0"/>
    <w:rsid w:val="BF9A59E5"/>
    <w:rsid w:val="C3E73BE4"/>
    <w:rsid w:val="D57F356D"/>
    <w:rsid w:val="DFA7622D"/>
    <w:rsid w:val="DFDF1C7C"/>
    <w:rsid w:val="EA774704"/>
    <w:rsid w:val="EDEFA38D"/>
    <w:rsid w:val="EF753C5D"/>
    <w:rsid w:val="EFF70D19"/>
    <w:rsid w:val="F2FF805D"/>
    <w:rsid w:val="F7BE564B"/>
    <w:rsid w:val="F7FFEA03"/>
    <w:rsid w:val="F9FE8B87"/>
    <w:rsid w:val="FADEF666"/>
    <w:rsid w:val="FD991540"/>
    <w:rsid w:val="FF37DE18"/>
    <w:rsid w:val="FFBF9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200" w:firstLineChars="200"/>
      <w:jc w:val="both"/>
    </w:pPr>
    <w:rPr>
      <w:rFonts w:ascii="宋体" w:hAnsi="宋体" w:eastAsia="仿宋_GB2312" w:cs="宋体"/>
      <w:sz w:val="28"/>
      <w:szCs w:val="24"/>
      <w:lang w:val="en-US" w:eastAsia="zh-CN" w:bidi="ar-SA"/>
    </w:rPr>
  </w:style>
  <w:style w:type="paragraph" w:styleId="2">
    <w:name w:val="heading 1"/>
    <w:basedOn w:val="1"/>
    <w:next w:val="1"/>
    <w:link w:val="41"/>
    <w:qFormat/>
    <w:uiPriority w:val="9"/>
    <w:pPr>
      <w:keepNext/>
      <w:keepLines/>
      <w:outlineLvl w:val="0"/>
    </w:pPr>
    <w:rPr>
      <w:rFonts w:eastAsia="仿宋"/>
      <w:b/>
      <w:bCs/>
      <w:kern w:val="44"/>
      <w:sz w:val="32"/>
      <w:szCs w:val="44"/>
    </w:rPr>
  </w:style>
  <w:style w:type="paragraph" w:styleId="3">
    <w:name w:val="heading 2"/>
    <w:basedOn w:val="1"/>
    <w:next w:val="1"/>
    <w:link w:val="42"/>
    <w:unhideWhenUsed/>
    <w:qFormat/>
    <w:uiPriority w:val="99"/>
    <w:pPr>
      <w:keepNext/>
      <w:keepLines/>
      <w:spacing w:before="120" w:after="120" w:line="415" w:lineRule="auto"/>
      <w:outlineLvl w:val="1"/>
    </w:pPr>
    <w:rPr>
      <w:rFonts w:ascii="等线 Light" w:hAnsi="等线 Light" w:eastAsia="黑体" w:cs="Times New Roman"/>
      <w:b/>
      <w:bCs/>
      <w:sz w:val="30"/>
      <w:szCs w:val="32"/>
    </w:rPr>
  </w:style>
  <w:style w:type="paragraph" w:styleId="4">
    <w:name w:val="heading 3"/>
    <w:basedOn w:val="1"/>
    <w:next w:val="1"/>
    <w:link w:val="44"/>
    <w:unhideWhenUsed/>
    <w:qFormat/>
    <w:uiPriority w:val="9"/>
    <w:pPr>
      <w:keepNext/>
      <w:keepLines/>
      <w:outlineLvl w:val="2"/>
    </w:pPr>
    <w:rPr>
      <w:rFonts w:eastAsia="仿宋"/>
      <w:b/>
      <w:bCs/>
      <w:sz w:val="30"/>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等线 Light" w:hAnsi="等线 Light" w:eastAsia="等线 Light" w:cs="Times New Roman"/>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2"/>
    <w:semiHidden/>
    <w:unhideWhenUsed/>
    <w:qFormat/>
    <w:uiPriority w:val="99"/>
    <w:pPr>
      <w:shd w:val="clear" w:color="auto" w:fill="000080"/>
    </w:pPr>
  </w:style>
  <w:style w:type="paragraph" w:styleId="7">
    <w:name w:val="annotation text"/>
    <w:basedOn w:val="1"/>
    <w:link w:val="55"/>
    <w:unhideWhenUsed/>
    <w:qFormat/>
    <w:uiPriority w:val="99"/>
  </w:style>
  <w:style w:type="paragraph" w:styleId="8">
    <w:name w:val="toc 3"/>
    <w:basedOn w:val="1"/>
    <w:next w:val="1"/>
    <w:unhideWhenUsed/>
    <w:qFormat/>
    <w:uiPriority w:val="39"/>
    <w:pPr>
      <w:ind w:left="840" w:leftChars="400"/>
    </w:pPr>
  </w:style>
  <w:style w:type="paragraph" w:styleId="9">
    <w:name w:val="Balloon Text"/>
    <w:basedOn w:val="1"/>
    <w:link w:val="53"/>
    <w:unhideWhenUsed/>
    <w:qFormat/>
    <w:uiPriority w:val="99"/>
    <w:rPr>
      <w:sz w:val="18"/>
      <w:szCs w:val="18"/>
    </w:rPr>
  </w:style>
  <w:style w:type="paragraph" w:styleId="10">
    <w:name w:val="footer"/>
    <w:basedOn w:val="1"/>
    <w:link w:val="57"/>
    <w:unhideWhenUsed/>
    <w:qFormat/>
    <w:uiPriority w:val="99"/>
    <w:pPr>
      <w:tabs>
        <w:tab w:val="center" w:pos="4153"/>
        <w:tab w:val="right" w:pos="8306"/>
      </w:tabs>
      <w:snapToGrid w:val="0"/>
    </w:pPr>
    <w:rPr>
      <w:sz w:val="18"/>
      <w:szCs w:val="18"/>
    </w:rPr>
  </w:style>
  <w:style w:type="paragraph" w:styleId="11">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56"/>
    <w:unhideWhenUsed/>
    <w:qFormat/>
    <w:uiPriority w:val="99"/>
    <w:pPr>
      <w:widowControl w:val="0"/>
      <w:snapToGrid w:val="0"/>
    </w:pPr>
    <w:rPr>
      <w:rFonts w:ascii="等线" w:hAnsi="等线" w:eastAsia="等线" w:cs="Times New Roman"/>
      <w:kern w:val="2"/>
      <w:sz w:val="18"/>
      <w:szCs w:val="18"/>
    </w:rPr>
  </w:style>
  <w:style w:type="paragraph" w:styleId="14">
    <w:name w:val="Normal (Web)"/>
    <w:basedOn w:val="1"/>
    <w:unhideWhenUsed/>
    <w:qFormat/>
    <w:uiPriority w:val="99"/>
    <w:pPr>
      <w:spacing w:before="100" w:beforeAutospacing="1" w:after="100" w:afterAutospacing="1"/>
    </w:pPr>
  </w:style>
  <w:style w:type="paragraph" w:styleId="15">
    <w:name w:val="Title"/>
    <w:basedOn w:val="1"/>
    <w:qFormat/>
    <w:uiPriority w:val="0"/>
    <w:pPr>
      <w:spacing w:line="240" w:lineRule="auto"/>
      <w:ind w:firstLine="0" w:firstLineChars="0"/>
      <w:jc w:val="center"/>
      <w:outlineLvl w:val="0"/>
    </w:pPr>
    <w:rPr>
      <w:rFonts w:ascii="Arial" w:hAnsi="Arial" w:eastAsia="方正小标宋_GBK" w:cs="Arial"/>
      <w:bCs/>
      <w:sz w:val="36"/>
      <w:szCs w:val="32"/>
    </w:rPr>
  </w:style>
  <w:style w:type="paragraph" w:styleId="16">
    <w:name w:val="annotation subject"/>
    <w:basedOn w:val="7"/>
    <w:next w:val="7"/>
    <w:link w:val="58"/>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563C1"/>
      <w:u w:val="single"/>
    </w:rPr>
  </w:style>
  <w:style w:type="character" w:styleId="23">
    <w:name w:val="annotation reference"/>
    <w:basedOn w:val="19"/>
    <w:unhideWhenUsed/>
    <w:qFormat/>
    <w:uiPriority w:val="99"/>
    <w:rPr>
      <w:sz w:val="21"/>
      <w:szCs w:val="21"/>
    </w:rPr>
  </w:style>
  <w:style w:type="character" w:styleId="24">
    <w:name w:val="footnote reference"/>
    <w:basedOn w:val="19"/>
    <w:unhideWhenUsed/>
    <w:qFormat/>
    <w:uiPriority w:val="99"/>
    <w:rPr>
      <w:vertAlign w:val="superscript"/>
    </w:rPr>
  </w:style>
  <w:style w:type="paragraph" w:customStyle="1" w:styleId="25">
    <w:name w:val="Default"/>
    <w:qFormat/>
    <w:uiPriority w:val="0"/>
    <w:pPr>
      <w:widowControl w:val="0"/>
      <w:autoSpaceDE w:val="0"/>
      <w:autoSpaceDN w:val="0"/>
      <w:adjustRightInd w:val="0"/>
    </w:pPr>
    <w:rPr>
      <w:rFonts w:ascii="FNPMPD+X7759881D" w:hAnsi="Times New Roman" w:eastAsia="FNPMPD+X7759881D" w:cs="FNPMPD+X7759881D"/>
      <w:color w:val="000000"/>
      <w:sz w:val="24"/>
      <w:szCs w:val="24"/>
      <w:lang w:val="en-US" w:eastAsia="zh-CN" w:bidi="ar-SA"/>
    </w:rPr>
  </w:style>
  <w:style w:type="paragraph" w:customStyle="1" w:styleId="26">
    <w:name w:val="列出段落1"/>
    <w:basedOn w:val="1"/>
    <w:qFormat/>
    <w:uiPriority w:val="34"/>
    <w:pPr>
      <w:ind w:firstLine="420"/>
    </w:pPr>
  </w:style>
  <w:style w:type="paragraph" w:customStyle="1" w:styleId="27">
    <w:name w:val="列出段落11"/>
    <w:basedOn w:val="1"/>
    <w:qFormat/>
    <w:uiPriority w:val="34"/>
    <w:pPr>
      <w:widowControl w:val="0"/>
      <w:ind w:firstLine="420"/>
    </w:pPr>
    <w:rPr>
      <w:rFonts w:ascii="等线" w:hAnsi="等线" w:eastAsia="等线" w:cs="Times New Roman"/>
      <w:kern w:val="2"/>
      <w:sz w:val="21"/>
      <w:szCs w:val="22"/>
    </w:rPr>
  </w:style>
  <w:style w:type="paragraph" w:customStyle="1" w:styleId="28">
    <w:name w:val="TOC 标题1"/>
    <w:basedOn w:val="2"/>
    <w:next w:val="1"/>
    <w:unhideWhenUsed/>
    <w:qFormat/>
    <w:uiPriority w:val="39"/>
    <w:pPr>
      <w:spacing w:before="240" w:line="259" w:lineRule="auto"/>
      <w:outlineLvl w:val="9"/>
    </w:pPr>
    <w:rPr>
      <w:rFonts w:ascii="等线 Light" w:hAnsi="等线 Light" w:eastAsia="等线 Light" w:cs="Times New Roman"/>
      <w:b w:val="0"/>
      <w:bCs w:val="0"/>
      <w:color w:val="2F5496"/>
      <w:kern w:val="0"/>
      <w:szCs w:val="32"/>
    </w:rPr>
  </w:style>
  <w:style w:type="paragraph" w:customStyle="1" w:styleId="29">
    <w:name w:val="列出段落2"/>
    <w:basedOn w:val="1"/>
    <w:qFormat/>
    <w:uiPriority w:val="99"/>
    <w:pPr>
      <w:ind w:firstLine="420"/>
    </w:pPr>
  </w:style>
  <w:style w:type="paragraph" w:customStyle="1" w:styleId="30">
    <w:name w:val="TOC 标题11"/>
    <w:basedOn w:val="2"/>
    <w:next w:val="1"/>
    <w:unhideWhenUsed/>
    <w:qFormat/>
    <w:uiPriority w:val="39"/>
    <w:pPr>
      <w:spacing w:before="240" w:line="259" w:lineRule="auto"/>
      <w:outlineLvl w:val="9"/>
    </w:pPr>
    <w:rPr>
      <w:rFonts w:ascii="等线 Light" w:hAnsi="等线 Light" w:eastAsia="等线 Light" w:cs="Times New Roman"/>
      <w:b w:val="0"/>
      <w:bCs w:val="0"/>
      <w:color w:val="2F5496"/>
      <w:kern w:val="0"/>
      <w:szCs w:val="32"/>
    </w:rPr>
  </w:style>
  <w:style w:type="paragraph" w:customStyle="1" w:styleId="31">
    <w:name w:val="样式 首行缩进:  2 字符1"/>
    <w:basedOn w:val="1"/>
    <w:qFormat/>
    <w:uiPriority w:val="0"/>
    <w:pPr>
      <w:ind w:firstLine="560"/>
    </w:pPr>
    <w:rPr>
      <w:szCs w:val="20"/>
    </w:rPr>
  </w:style>
  <w:style w:type="paragraph" w:customStyle="1" w:styleId="32">
    <w:name w:val="样式 首行缩进:  2 字符"/>
    <w:basedOn w:val="1"/>
    <w:qFormat/>
    <w:uiPriority w:val="0"/>
    <w:pPr>
      <w:ind w:firstLine="640"/>
    </w:pPr>
    <w:rPr>
      <w:sz w:val="24"/>
      <w:szCs w:val="20"/>
    </w:rPr>
  </w:style>
  <w:style w:type="paragraph" w:customStyle="1" w:styleId="33">
    <w:name w:val="样式 样式 首行缩进:  2 字符 + 首行缩进:  2 字符"/>
    <w:basedOn w:val="32"/>
    <w:qFormat/>
    <w:uiPriority w:val="0"/>
    <w:pPr>
      <w:spacing w:line="500" w:lineRule="exact"/>
      <w:ind w:firstLine="200"/>
    </w:pPr>
    <w:rPr>
      <w:sz w:val="28"/>
    </w:rPr>
  </w:style>
  <w:style w:type="paragraph" w:customStyle="1" w:styleId="34">
    <w:name w:val="样式 首行缩进:  2 字符2"/>
    <w:basedOn w:val="1"/>
    <w:qFormat/>
    <w:uiPriority w:val="0"/>
    <w:pPr>
      <w:ind w:firstLine="560"/>
    </w:pPr>
    <w:rPr>
      <w:szCs w:val="20"/>
    </w:rPr>
  </w:style>
  <w:style w:type="paragraph" w:customStyle="1" w:styleId="35">
    <w:name w:val="样式 两端对齐 首行缩进:  2 字符"/>
    <w:basedOn w:val="1"/>
    <w:qFormat/>
    <w:uiPriority w:val="0"/>
    <w:pPr>
      <w:ind w:firstLine="560"/>
    </w:pPr>
    <w:rPr>
      <w:szCs w:val="20"/>
    </w:rPr>
  </w:style>
  <w:style w:type="paragraph" w:customStyle="1" w:styleId="36">
    <w:name w:val="样式 两端对齐 首行缩进:  2 字符1"/>
    <w:basedOn w:val="1"/>
    <w:qFormat/>
    <w:uiPriority w:val="0"/>
    <w:rPr>
      <w:szCs w:val="20"/>
    </w:rPr>
  </w:style>
  <w:style w:type="character" w:customStyle="1" w:styleId="37">
    <w:name w:val="批注文字 Char"/>
    <w:basedOn w:val="19"/>
    <w:link w:val="7"/>
    <w:semiHidden/>
    <w:qFormat/>
    <w:uiPriority w:val="99"/>
    <w:rPr>
      <w:rFonts w:ascii="宋体" w:hAnsi="宋体" w:eastAsia="宋体" w:cs="宋体"/>
      <w:kern w:val="0"/>
      <w:sz w:val="24"/>
      <w:szCs w:val="24"/>
    </w:rPr>
  </w:style>
  <w:style w:type="character" w:customStyle="1" w:styleId="38">
    <w:name w:val="批注主题 Char"/>
    <w:basedOn w:val="37"/>
    <w:link w:val="16"/>
    <w:semiHidden/>
    <w:qFormat/>
    <w:uiPriority w:val="99"/>
    <w:rPr>
      <w:rFonts w:ascii="宋体" w:hAnsi="宋体" w:eastAsia="宋体" w:cs="宋体"/>
      <w:b/>
      <w:bCs/>
      <w:kern w:val="0"/>
      <w:sz w:val="24"/>
      <w:szCs w:val="24"/>
    </w:rPr>
  </w:style>
  <w:style w:type="character" w:customStyle="1" w:styleId="39">
    <w:name w:val="脚注文本 Char"/>
    <w:basedOn w:val="19"/>
    <w:link w:val="13"/>
    <w:semiHidden/>
    <w:qFormat/>
    <w:uiPriority w:val="99"/>
    <w:rPr>
      <w:sz w:val="18"/>
      <w:szCs w:val="18"/>
    </w:rPr>
  </w:style>
  <w:style w:type="character" w:customStyle="1" w:styleId="40">
    <w:name w:val="页眉 Char"/>
    <w:basedOn w:val="19"/>
    <w:link w:val="11"/>
    <w:qFormat/>
    <w:uiPriority w:val="99"/>
    <w:rPr>
      <w:sz w:val="18"/>
      <w:szCs w:val="18"/>
    </w:rPr>
  </w:style>
  <w:style w:type="character" w:customStyle="1" w:styleId="41">
    <w:name w:val="标题 1 Char"/>
    <w:basedOn w:val="19"/>
    <w:link w:val="2"/>
    <w:qFormat/>
    <w:uiPriority w:val="9"/>
    <w:rPr>
      <w:rFonts w:ascii="宋体" w:hAnsi="宋体" w:eastAsia="仿宋" w:cs="宋体"/>
      <w:b/>
      <w:bCs/>
      <w:kern w:val="44"/>
      <w:sz w:val="32"/>
      <w:szCs w:val="44"/>
    </w:rPr>
  </w:style>
  <w:style w:type="character" w:customStyle="1" w:styleId="42">
    <w:name w:val="标题 2 Char"/>
    <w:basedOn w:val="19"/>
    <w:link w:val="3"/>
    <w:qFormat/>
    <w:uiPriority w:val="99"/>
    <w:rPr>
      <w:rFonts w:ascii="等线 Light" w:hAnsi="等线 Light" w:eastAsia="黑体" w:cs="Times New Roman"/>
      <w:b/>
      <w:bCs/>
      <w:sz w:val="30"/>
      <w:szCs w:val="32"/>
    </w:rPr>
  </w:style>
  <w:style w:type="character" w:customStyle="1" w:styleId="43">
    <w:name w:val="批注框文本 Char"/>
    <w:basedOn w:val="19"/>
    <w:link w:val="9"/>
    <w:qFormat/>
    <w:uiPriority w:val="99"/>
    <w:rPr>
      <w:sz w:val="18"/>
      <w:szCs w:val="18"/>
    </w:rPr>
  </w:style>
  <w:style w:type="character" w:customStyle="1" w:styleId="44">
    <w:name w:val="标题 3 Char"/>
    <w:basedOn w:val="19"/>
    <w:link w:val="4"/>
    <w:qFormat/>
    <w:uiPriority w:val="9"/>
    <w:rPr>
      <w:rFonts w:ascii="宋体" w:hAnsi="宋体" w:eastAsia="仿宋" w:cs="宋体"/>
      <w:b/>
      <w:bCs/>
      <w:kern w:val="0"/>
      <w:sz w:val="30"/>
      <w:szCs w:val="32"/>
    </w:rPr>
  </w:style>
  <w:style w:type="character" w:customStyle="1" w:styleId="45">
    <w:name w:val="页脚 Char"/>
    <w:basedOn w:val="19"/>
    <w:link w:val="10"/>
    <w:qFormat/>
    <w:uiPriority w:val="99"/>
    <w:rPr>
      <w:sz w:val="18"/>
      <w:szCs w:val="18"/>
    </w:rPr>
  </w:style>
  <w:style w:type="character" w:customStyle="1" w:styleId="46">
    <w:name w:val="标题 4 Char"/>
    <w:basedOn w:val="19"/>
    <w:link w:val="5"/>
    <w:qFormat/>
    <w:uiPriority w:val="9"/>
    <w:rPr>
      <w:rFonts w:ascii="等线 Light" w:hAnsi="等线 Light" w:eastAsia="等线 Light" w:cs="Times New Roman"/>
      <w:b/>
      <w:bCs/>
      <w:kern w:val="0"/>
      <w:sz w:val="28"/>
      <w:szCs w:val="28"/>
    </w:rPr>
  </w:style>
  <w:style w:type="character" w:customStyle="1" w:styleId="47">
    <w:name w:val="Footer Char"/>
    <w:basedOn w:val="19"/>
    <w:qFormat/>
    <w:locked/>
    <w:uiPriority w:val="0"/>
    <w:rPr>
      <w:rFonts w:cs="Times New Roman"/>
      <w:kern w:val="2"/>
      <w:sz w:val="22"/>
      <w:szCs w:val="22"/>
    </w:rPr>
  </w:style>
  <w:style w:type="table" w:customStyle="1" w:styleId="48">
    <w:name w:val="网格表 2 - 着色 21"/>
    <w:basedOn w:val="17"/>
    <w:qFormat/>
    <w:uiPriority w:val="47"/>
    <w:tblPr>
      <w:tblBorders>
        <w:top w:val="single" w:color="F4B083" w:sz="2" w:space="0"/>
        <w:bottom w:val="single" w:color="F4B083" w:sz="2" w:space="0"/>
        <w:insideH w:val="single" w:color="F4B083" w:sz="2" w:space="0"/>
        <w:insideV w:val="single" w:color="F4B083" w:sz="2"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9">
    <w:name w:val="网格表 4 - 着色 21"/>
    <w:basedOn w:val="17"/>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0">
    <w:name w:val="网格表 4 - 着色 22"/>
    <w:basedOn w:val="17"/>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1">
    <w:name w:val="网格表 6 彩色 - 着色 21"/>
    <w:basedOn w:val="17"/>
    <w:qFormat/>
    <w:uiPriority w:val="51"/>
    <w:rPr>
      <w:color w:val="C5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character" w:customStyle="1" w:styleId="52">
    <w:name w:val="文档结构图 Char"/>
    <w:basedOn w:val="19"/>
    <w:link w:val="6"/>
    <w:qFormat/>
    <w:uiPriority w:val="0"/>
    <w:rPr>
      <w:kern w:val="2"/>
      <w:sz w:val="21"/>
      <w:szCs w:val="24"/>
      <w:shd w:val="clear" w:color="auto" w:fill="000080"/>
    </w:rPr>
  </w:style>
  <w:style w:type="character" w:customStyle="1" w:styleId="53">
    <w:name w:val="批注框文本 Char1"/>
    <w:basedOn w:val="19"/>
    <w:link w:val="9"/>
    <w:qFormat/>
    <w:uiPriority w:val="0"/>
    <w:rPr>
      <w:kern w:val="2"/>
      <w:sz w:val="18"/>
      <w:szCs w:val="18"/>
    </w:rPr>
  </w:style>
  <w:style w:type="character" w:customStyle="1" w:styleId="54">
    <w:name w:val="页眉 Char1"/>
    <w:basedOn w:val="19"/>
    <w:link w:val="11"/>
    <w:qFormat/>
    <w:uiPriority w:val="0"/>
    <w:rPr>
      <w:kern w:val="2"/>
      <w:sz w:val="18"/>
      <w:szCs w:val="18"/>
    </w:rPr>
  </w:style>
  <w:style w:type="character" w:customStyle="1" w:styleId="55">
    <w:name w:val="批注文字 Char1"/>
    <w:basedOn w:val="19"/>
    <w:link w:val="7"/>
    <w:qFormat/>
    <w:uiPriority w:val="0"/>
    <w:rPr>
      <w:kern w:val="2"/>
      <w:sz w:val="21"/>
      <w:szCs w:val="24"/>
    </w:rPr>
  </w:style>
  <w:style w:type="character" w:customStyle="1" w:styleId="56">
    <w:name w:val="脚注文本 Char1"/>
    <w:basedOn w:val="19"/>
    <w:link w:val="13"/>
    <w:qFormat/>
    <w:uiPriority w:val="0"/>
    <w:rPr>
      <w:kern w:val="2"/>
      <w:sz w:val="18"/>
      <w:szCs w:val="18"/>
    </w:rPr>
  </w:style>
  <w:style w:type="character" w:customStyle="1" w:styleId="57">
    <w:name w:val="页脚 Char1"/>
    <w:basedOn w:val="19"/>
    <w:link w:val="10"/>
    <w:qFormat/>
    <w:uiPriority w:val="0"/>
    <w:rPr>
      <w:kern w:val="2"/>
      <w:sz w:val="18"/>
      <w:szCs w:val="18"/>
    </w:rPr>
  </w:style>
  <w:style w:type="character" w:customStyle="1" w:styleId="58">
    <w:name w:val="批注主题 Char1"/>
    <w:basedOn w:val="55"/>
    <w:link w:val="16"/>
    <w:qFormat/>
    <w:uiPriority w:val="0"/>
    <w:rPr>
      <w:b/>
      <w:kern w:val="2"/>
      <w:sz w:val="21"/>
      <w:szCs w:val="24"/>
    </w:rPr>
  </w:style>
  <w:style w:type="paragraph" w:customStyle="1" w:styleId="59">
    <w:name w:val="WPSOffice手动目录 1"/>
    <w:basedOn w:val="1"/>
    <w:qFormat/>
    <w:uiPriority w:val="0"/>
    <w:pPr>
      <w:jc w:val="left"/>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13888</Words>
  <Characters>14683</Characters>
  <Lines>134</Lines>
  <Paragraphs>37</Paragraphs>
  <TotalTime>49</TotalTime>
  <ScaleCrop>false</ScaleCrop>
  <LinksUpToDate>false</LinksUpToDate>
  <CharactersWithSpaces>17280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2019-08-26T23:32:00Z</dcterms:created>
  <dc:creator>刘 景东</dc:creator>
  <cp:lastModifiedBy>kylim</cp:lastModifiedBy>
  <cp:lastPrinted>2022-03-31T22:49:00Z</cp:lastPrinted>
  <dcterms:modified xsi:type="dcterms:W3CDTF">2022-04-08T16:46:42Z</dcterms:modified>
  <dc:title>目    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8048DAC32AD2480A8649492B2A87B62A</vt:lpwstr>
  </property>
</Properties>
</file>