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tabs>
          <w:tab w:val="left" w:pos="5415"/>
        </w:tabs>
        <w:spacing w:line="60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集聚区申报条件要求（调整事项）</w:t>
      </w: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（一）软件与信息服务集聚区。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以信息技术研发和应用、信息网络、信息产品、软件开发、生产、出口企业为主体，以软件与信息服务企业、服务外包企业为支撑，依托开发园区、高等院校、研究机构等建设，具有软件产业发展或移动互联网、大数据、云计算、物联网的技术支撑体系和公共服务平台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2、入驻软件或IT企业数40家以上，其中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年营业收入超过1000万元的</w:t>
      </w:r>
      <w:r>
        <w:rPr>
          <w:rFonts w:ascii="Times New Roman" w:hAnsi="Times New Roman" w:eastAsia="仿宋_GB2312"/>
          <w:sz w:val="32"/>
          <w:szCs w:val="32"/>
        </w:rPr>
        <w:t>企业10家以上。</w:t>
      </w: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（二）金融商务集聚区。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以金融、商贸、商务、展览活动为主体，以商务楼宇、总部基地、会展中心等为载体，高级商务酒店、高端生活服务相配套，金融和总部集中、交通通达便捷，具备支撑金融商务机构集聚的基础营运平台和公共服务体系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2、入驻银行、保险、基金、期货、证券公司、新型金融机构和培训、会展、会计审计等商务企业（机构）50家以上，基本满足企业共性生产服务需求。</w:t>
      </w: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kern w:val="0"/>
          <w:sz w:val="32"/>
          <w:szCs w:val="32"/>
        </w:rPr>
        <w:t>三</w:t>
      </w: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）创意文化服务集聚区。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以文化传媒、新闻出版、咨询策划、工业设计、建筑设计、数字内容、动漫游戏、时尚消费等为主体，创意资源、创意人才、创意企业相对集聚，具备开展创意研发、设计、孵化和成果转化等活动的软硬件环境；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2、入驻创意文化类企业30家以上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3、拥有一定数量的自主知识产权，原创产品占有一定的市场份额，有良好的品牌影响力。</w:t>
      </w: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hint="eastAsia"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）旅游休闲集聚区。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1、以休闲度假、观光旅游、购物娱乐、文化体验等功能为主，依托旅游度假区、风景名胜区、特色旅游小镇、</w:t>
      </w:r>
      <w:r>
        <w:rPr>
          <w:rFonts w:hint="eastAsia" w:ascii="Times New Roman" w:hAnsi="Times New Roman" w:eastAsia="仿宋_GB2312"/>
          <w:sz w:val="32"/>
          <w:szCs w:val="32"/>
        </w:rPr>
        <w:t>特色文化街区等载体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相关服务企业较为集聚，</w:t>
      </w:r>
      <w:r>
        <w:rPr>
          <w:rFonts w:ascii="Times New Roman" w:hAnsi="Times New Roman" w:eastAsia="仿宋_GB2312"/>
          <w:sz w:val="32"/>
          <w:szCs w:val="32"/>
        </w:rPr>
        <w:t>旅游服务功能</w:t>
      </w:r>
      <w:r>
        <w:rPr>
          <w:rFonts w:hint="eastAsia" w:ascii="Times New Roman" w:hAnsi="Times New Roman" w:eastAsia="仿宋_GB2312"/>
          <w:sz w:val="32"/>
          <w:szCs w:val="32"/>
        </w:rPr>
        <w:t>相对完善；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入驻旅游休闲类企业</w:t>
      </w:r>
      <w:r>
        <w:rPr>
          <w:rFonts w:hint="eastAsia" w:ascii="Times New Roman" w:hAnsi="Times New Roman" w:eastAsia="仿宋_GB2312"/>
          <w:sz w:val="32"/>
          <w:szCs w:val="32"/>
        </w:rPr>
        <w:t>（经营户）</w:t>
      </w:r>
      <w:r>
        <w:rPr>
          <w:rFonts w:ascii="Times New Roman" w:hAnsi="Times New Roman" w:eastAsia="仿宋_GB2312"/>
          <w:sz w:val="32"/>
          <w:szCs w:val="32"/>
        </w:rPr>
        <w:t>30家以上，</w:t>
      </w:r>
      <w:r>
        <w:rPr>
          <w:rFonts w:hint="eastAsia" w:ascii="Times New Roman" w:hAnsi="Times New Roman" w:eastAsia="仿宋_GB2312"/>
          <w:sz w:val="32"/>
          <w:szCs w:val="32"/>
        </w:rPr>
        <w:t>其中规上（限上）</w:t>
      </w:r>
      <w:r>
        <w:rPr>
          <w:rFonts w:ascii="Times New Roman" w:hAnsi="Times New Roman" w:eastAsia="仿宋_GB2312"/>
          <w:sz w:val="32"/>
          <w:szCs w:val="32"/>
        </w:rPr>
        <w:t>企</w:t>
      </w:r>
      <w:r>
        <w:rPr>
          <w:rFonts w:ascii="Times New Roman" w:hAnsi="Times New Roman" w:eastAsia="仿宋_GB2312"/>
          <w:sz w:val="32"/>
          <w:szCs w:val="32"/>
        </w:rPr>
        <w:t>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0家以上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415"/>
        </w:tabs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  <w:t>）健康养老服务集聚区。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1、依托良好的生态资源、优质的医疗保健资源等，以养</w:t>
      </w:r>
      <w:r>
        <w:rPr>
          <w:rFonts w:hint="eastAsia" w:ascii="Times New Roman" w:hAnsi="Times New Roman" w:eastAsia="仿宋_GB2312"/>
          <w:sz w:val="32"/>
          <w:szCs w:val="32"/>
        </w:rPr>
        <w:t>老服务、医疗保健、健康管理、养生康复、健身休闲等为主要形态，相关服务机构集聚发展，</w:t>
      </w:r>
      <w:r>
        <w:rPr>
          <w:rFonts w:ascii="Times New Roman" w:hAnsi="Times New Roman" w:eastAsia="仿宋_GB2312"/>
          <w:sz w:val="32"/>
          <w:szCs w:val="32"/>
        </w:rPr>
        <w:t>具有较为完善的居住、文体娱乐、</w:t>
      </w:r>
      <w:r>
        <w:rPr>
          <w:rFonts w:hint="eastAsia" w:ascii="Times New Roman" w:hAnsi="Times New Roman" w:eastAsia="仿宋_GB2312"/>
          <w:sz w:val="32"/>
          <w:szCs w:val="32"/>
        </w:rPr>
        <w:t>运动休闲、</w:t>
      </w:r>
      <w:r>
        <w:rPr>
          <w:rFonts w:ascii="Times New Roman" w:hAnsi="Times New Roman" w:eastAsia="仿宋_GB2312"/>
          <w:sz w:val="32"/>
          <w:szCs w:val="32"/>
        </w:rPr>
        <w:t>疗养、餐饮等条件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具有治疗、保健、体育、健身、度假等多种健康养生形式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入驻企业20家以上，年营业收入</w:t>
      </w:r>
      <w:r>
        <w:rPr>
          <w:rFonts w:hint="eastAsia" w:ascii="Times New Roman" w:hAnsi="Times New Roman" w:eastAsia="仿宋_GB2312"/>
          <w:sz w:val="32"/>
          <w:szCs w:val="32"/>
        </w:rPr>
        <w:t>5000万</w:t>
      </w:r>
      <w:r>
        <w:rPr>
          <w:rFonts w:ascii="Times New Roman" w:hAnsi="Times New Roman" w:eastAsia="仿宋_GB2312"/>
          <w:sz w:val="32"/>
          <w:szCs w:val="32"/>
        </w:rPr>
        <w:t>元以上。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5FC4"/>
    <w:rsid w:val="003152B1"/>
    <w:rsid w:val="00A125DB"/>
    <w:rsid w:val="16F65FC4"/>
    <w:rsid w:val="18126CE4"/>
    <w:rsid w:val="19405BF7"/>
    <w:rsid w:val="33807B48"/>
    <w:rsid w:val="39A41872"/>
    <w:rsid w:val="3CAD533F"/>
    <w:rsid w:val="4950782B"/>
    <w:rsid w:val="55F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105</Words>
  <Characters>602</Characters>
  <Lines>5</Lines>
  <Paragraphs>1</Paragraphs>
  <TotalTime>3</TotalTime>
  <ScaleCrop>false</ScaleCrop>
  <LinksUpToDate>false</LinksUpToDate>
  <CharactersWithSpaces>706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2019-12-06T01:50:00Z</dcterms:created>
  <dc:creator>日界线</dc:creator>
  <cp:lastModifiedBy>韩宪勇</cp:lastModifiedBy>
  <cp:lastPrinted>2019-12-09T04:54:00Z</cp:lastPrinted>
  <dcterms:modified xsi:type="dcterms:W3CDTF">2021-11-29T07:54:35Z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F07FF67BDCF04064B85F07B7FA1B6EC3</vt:lpwstr>
  </property>
</Properties>
</file>